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1CD3F" w14:textId="77777777" w:rsidR="00692A3C" w:rsidRPr="00286788" w:rsidRDefault="00692A3C" w:rsidP="00692A3C">
      <w:pPr>
        <w:pStyle w:val="Titre"/>
        <w:spacing w:before="0" w:after="0"/>
        <w:rPr>
          <w:rFonts w:eastAsia="Times New Roman" w:cs="Times New Roman"/>
          <w:b w:val="0"/>
          <w:sz w:val="22"/>
          <w:szCs w:val="22"/>
          <w:lang w:val="fr-CA"/>
        </w:rPr>
      </w:pPr>
      <w:r w:rsidRPr="00286788">
        <w:rPr>
          <w:rFonts w:eastAsia="Times New Roman" w:cs="Times New Roman"/>
          <w:sz w:val="28"/>
          <w:szCs w:val="28"/>
          <w:lang w:val="fr-CA"/>
        </w:rPr>
        <w:t>Appel à projets sur les innovations du CABHI</w:t>
      </w:r>
      <w:r w:rsidRPr="00286788">
        <w:rPr>
          <w:rFonts w:eastAsia="Times New Roman" w:cs="Times New Roman"/>
          <w:sz w:val="28"/>
          <w:szCs w:val="28"/>
          <w:lang w:val="fr-CA"/>
        </w:rPr>
        <w:br/>
        <w:t>Politique sur les contributions en nature et les fonds de contrepartie</w:t>
      </w:r>
      <w:r w:rsidRPr="00286788">
        <w:rPr>
          <w:rFonts w:eastAsia="Times New Roman" w:cs="Times New Roman"/>
          <w:sz w:val="28"/>
          <w:szCs w:val="28"/>
          <w:lang w:val="fr-CA"/>
        </w:rPr>
        <w:br/>
      </w:r>
      <w:r w:rsidRPr="00286788">
        <w:rPr>
          <w:rFonts w:eastAsia="Times New Roman" w:cs="Times New Roman"/>
          <w:b w:val="0"/>
          <w:sz w:val="22"/>
          <w:szCs w:val="22"/>
          <w:lang w:val="fr-CA"/>
        </w:rPr>
        <w:br/>
      </w:r>
      <w:r w:rsidRPr="00286788">
        <w:rPr>
          <w:rFonts w:eastAsia="Times New Roman" w:cs="Times New Roman"/>
          <w:b w:val="0"/>
          <w:sz w:val="22"/>
          <w:szCs w:val="22"/>
          <w:lang w:val="fr-CA"/>
        </w:rPr>
        <w:br/>
      </w:r>
    </w:p>
    <w:p w14:paraId="068CC03A" w14:textId="590749B6" w:rsidR="00657B7E" w:rsidRPr="005D2A31" w:rsidRDefault="00657B7E" w:rsidP="00692A3C">
      <w:pPr>
        <w:pStyle w:val="Titre"/>
        <w:spacing w:before="0" w:after="0"/>
        <w:jc w:val="left"/>
        <w:rPr>
          <w:rFonts w:eastAsia="Times New Roman" w:cs="Times New Roman"/>
          <w:sz w:val="22"/>
          <w:szCs w:val="22"/>
          <w:lang w:val="fr-CA"/>
        </w:rPr>
      </w:pPr>
      <w:r w:rsidRPr="005D2A31">
        <w:rPr>
          <w:rFonts w:eastAsia="Times New Roman" w:cs="Times New Roman"/>
          <w:sz w:val="22"/>
          <w:szCs w:val="22"/>
          <w:lang w:val="fr-CA"/>
        </w:rPr>
        <w:t>GÉNÉRALITÉS</w:t>
      </w:r>
      <w:r w:rsidR="006956B7" w:rsidRPr="005D2A31">
        <w:rPr>
          <w:rFonts w:eastAsia="Times New Roman" w:cs="Times New Roman"/>
          <w:sz w:val="22"/>
          <w:szCs w:val="22"/>
          <w:lang w:val="fr-CA"/>
        </w:rPr>
        <w:t xml:space="preserve"> :</w:t>
      </w:r>
    </w:p>
    <w:p w14:paraId="20B954E7" w14:textId="77777777" w:rsidR="00657B7E" w:rsidRPr="00286788" w:rsidRDefault="00657B7E" w:rsidP="00692A3C">
      <w:pPr>
        <w:pStyle w:val="Titre"/>
        <w:spacing w:before="0" w:after="0"/>
        <w:jc w:val="left"/>
        <w:rPr>
          <w:rFonts w:eastAsia="Times New Roman" w:cs="Times New Roman"/>
          <w:b w:val="0"/>
          <w:sz w:val="22"/>
          <w:szCs w:val="22"/>
          <w:lang w:val="fr-CA"/>
        </w:rPr>
      </w:pPr>
    </w:p>
    <w:p w14:paraId="777B9363" w14:textId="3E96CE23" w:rsidR="006956B7" w:rsidRPr="00286788" w:rsidRDefault="00692A3C" w:rsidP="00692A3C">
      <w:pPr>
        <w:pStyle w:val="Titre"/>
        <w:spacing w:before="0" w:after="0"/>
        <w:jc w:val="left"/>
        <w:rPr>
          <w:rFonts w:eastAsia="Times New Roman" w:cs="Times New Roman"/>
          <w:b w:val="0"/>
          <w:sz w:val="22"/>
          <w:szCs w:val="22"/>
          <w:lang w:val="fr-CA"/>
        </w:rPr>
      </w:pPr>
      <w:r w:rsidRPr="00286788">
        <w:rPr>
          <w:rFonts w:eastAsia="Times New Roman" w:cs="Times New Roman"/>
          <w:b w:val="0"/>
          <w:sz w:val="22"/>
          <w:szCs w:val="22"/>
          <w:lang w:val="fr-CA"/>
        </w:rPr>
        <w:t>Les contributions en nature sont défini</w:t>
      </w:r>
      <w:r w:rsidR="00657B7E" w:rsidRPr="00286788">
        <w:rPr>
          <w:rFonts w:eastAsia="Times New Roman" w:cs="Times New Roman"/>
          <w:b w:val="0"/>
          <w:sz w:val="22"/>
          <w:szCs w:val="22"/>
          <w:lang w:val="fr-CA"/>
        </w:rPr>
        <w:t>es comme la fourniture non-</w:t>
      </w:r>
      <w:r w:rsidRPr="00286788">
        <w:rPr>
          <w:rFonts w:eastAsia="Times New Roman" w:cs="Times New Roman"/>
          <w:b w:val="0"/>
          <w:sz w:val="22"/>
          <w:szCs w:val="22"/>
          <w:lang w:val="fr-CA"/>
        </w:rPr>
        <w:t xml:space="preserve">monétaire de biens ou de services à une organisation par l'un de ses partenaires, </w:t>
      </w:r>
      <w:r w:rsidR="001F7673" w:rsidRPr="00286788">
        <w:rPr>
          <w:rFonts w:eastAsia="Times New Roman" w:cs="Times New Roman"/>
          <w:b w:val="0"/>
          <w:sz w:val="22"/>
          <w:szCs w:val="22"/>
          <w:lang w:val="fr-CA"/>
        </w:rPr>
        <w:t>valorisée</w:t>
      </w:r>
      <w:r w:rsidRPr="00286788">
        <w:rPr>
          <w:rFonts w:eastAsia="Times New Roman" w:cs="Times New Roman"/>
          <w:b w:val="0"/>
          <w:sz w:val="22"/>
          <w:szCs w:val="22"/>
          <w:lang w:val="fr-CA"/>
        </w:rPr>
        <w:t xml:space="preserve"> en termes monétaires selon des règles convenues au préalable par le contributeur, son (ses) partenaire (s) </w:t>
      </w:r>
      <w:r w:rsidR="006956B7" w:rsidRPr="00286788">
        <w:rPr>
          <w:rFonts w:eastAsia="Times New Roman" w:cs="Times New Roman"/>
          <w:b w:val="0"/>
          <w:sz w:val="22"/>
          <w:szCs w:val="22"/>
          <w:lang w:val="fr-CA"/>
        </w:rPr>
        <w:t xml:space="preserve">en soins aux personnes âgées </w:t>
      </w:r>
      <w:r w:rsidRPr="00286788">
        <w:rPr>
          <w:rFonts w:eastAsia="Times New Roman" w:cs="Times New Roman"/>
          <w:b w:val="0"/>
          <w:sz w:val="22"/>
          <w:szCs w:val="22"/>
          <w:lang w:val="fr-CA"/>
        </w:rPr>
        <w:t>et comptabilisée comme une partie de la contribution au budget du projet.</w:t>
      </w:r>
      <w:r w:rsidRPr="00286788">
        <w:rPr>
          <w:rFonts w:eastAsia="Times New Roman" w:cs="Times New Roman"/>
          <w:b w:val="0"/>
          <w:sz w:val="22"/>
          <w:szCs w:val="22"/>
          <w:lang w:val="fr-CA"/>
        </w:rPr>
        <w:br/>
      </w:r>
    </w:p>
    <w:p w14:paraId="1BDB3027" w14:textId="77777777" w:rsidR="006956B7" w:rsidRPr="00286788" w:rsidRDefault="00692A3C" w:rsidP="00692A3C">
      <w:pPr>
        <w:pStyle w:val="Titre"/>
        <w:spacing w:before="0" w:after="0"/>
        <w:jc w:val="left"/>
        <w:rPr>
          <w:rFonts w:eastAsia="Times New Roman" w:cs="Times New Roman"/>
          <w:b w:val="0"/>
          <w:sz w:val="22"/>
          <w:szCs w:val="22"/>
          <w:lang w:val="fr-CA"/>
        </w:rPr>
      </w:pPr>
      <w:r w:rsidRPr="00286788">
        <w:rPr>
          <w:rFonts w:eastAsia="Times New Roman" w:cs="Times New Roman"/>
          <w:b w:val="0"/>
          <w:sz w:val="22"/>
          <w:szCs w:val="22"/>
          <w:lang w:val="fr-CA"/>
        </w:rPr>
        <w:t>Une contribution en nature peut consister soit:</w:t>
      </w:r>
      <w:r w:rsidRPr="00286788">
        <w:rPr>
          <w:rFonts w:eastAsia="Times New Roman" w:cs="Times New Roman"/>
          <w:b w:val="0"/>
          <w:sz w:val="22"/>
          <w:szCs w:val="22"/>
          <w:lang w:val="fr-CA"/>
        </w:rPr>
        <w:br/>
        <w:t>1. la fourniture directe d'un actif corporel au projet, ou</w:t>
      </w:r>
      <w:r w:rsidRPr="00286788">
        <w:rPr>
          <w:rFonts w:eastAsia="Times New Roman" w:cs="Times New Roman"/>
          <w:b w:val="0"/>
          <w:sz w:val="22"/>
          <w:szCs w:val="22"/>
          <w:lang w:val="fr-CA"/>
        </w:rPr>
        <w:br/>
        <w:t xml:space="preserve">2. </w:t>
      </w:r>
      <w:proofErr w:type="gramStart"/>
      <w:r w:rsidRPr="00286788">
        <w:rPr>
          <w:rFonts w:eastAsia="Times New Roman" w:cs="Times New Roman"/>
          <w:b w:val="0"/>
          <w:sz w:val="22"/>
          <w:szCs w:val="22"/>
          <w:lang w:val="fr-CA"/>
        </w:rPr>
        <w:t>une</w:t>
      </w:r>
      <w:proofErr w:type="gramEnd"/>
      <w:r w:rsidRPr="00286788">
        <w:rPr>
          <w:rFonts w:eastAsia="Times New Roman" w:cs="Times New Roman"/>
          <w:b w:val="0"/>
          <w:sz w:val="22"/>
          <w:szCs w:val="22"/>
          <w:lang w:val="fr-CA"/>
        </w:rPr>
        <w:t xml:space="preserve"> dépense engagée directement par le contributeur qui profite directement au projet dans la réalisation de ses objectifs et </w:t>
      </w:r>
      <w:r w:rsidR="006956B7" w:rsidRPr="00286788">
        <w:rPr>
          <w:rFonts w:eastAsia="Times New Roman" w:cs="Times New Roman"/>
          <w:b w:val="0"/>
          <w:sz w:val="22"/>
          <w:szCs w:val="22"/>
          <w:lang w:val="fr-CA"/>
        </w:rPr>
        <w:t>étapes-clés.</w:t>
      </w:r>
      <w:r w:rsidRPr="00286788">
        <w:rPr>
          <w:rFonts w:eastAsia="Times New Roman" w:cs="Times New Roman"/>
          <w:b w:val="0"/>
          <w:sz w:val="22"/>
          <w:szCs w:val="22"/>
          <w:lang w:val="fr-CA"/>
        </w:rPr>
        <w:br/>
        <w:t xml:space="preserve">Les contributions en nature peuvent inclure des biens, l'utilisation de services et d'installations, des services professionnels ou de l'expertise sous la forme de temps de personnel, de fourniture ou d'accès à du matériel, des matériaux spéciaux, etc. et </w:t>
      </w:r>
      <w:r w:rsidR="006956B7" w:rsidRPr="00286788">
        <w:rPr>
          <w:rFonts w:eastAsia="Times New Roman" w:cs="Times New Roman"/>
          <w:b w:val="0"/>
          <w:sz w:val="22"/>
          <w:szCs w:val="22"/>
          <w:lang w:val="fr-CA"/>
        </w:rPr>
        <w:t>les étapes-clés</w:t>
      </w:r>
      <w:r w:rsidRPr="00286788">
        <w:rPr>
          <w:rFonts w:eastAsia="Times New Roman" w:cs="Times New Roman"/>
          <w:b w:val="0"/>
          <w:sz w:val="22"/>
          <w:szCs w:val="22"/>
          <w:lang w:val="fr-CA"/>
        </w:rPr>
        <w:t xml:space="preserve"> du projet tels que convenus d'un commun accord par les partenaires. </w:t>
      </w:r>
    </w:p>
    <w:p w14:paraId="37DB0343" w14:textId="77777777" w:rsidR="006956B7" w:rsidRPr="00286788" w:rsidRDefault="006956B7" w:rsidP="00692A3C">
      <w:pPr>
        <w:pStyle w:val="Titre"/>
        <w:spacing w:before="0" w:after="0"/>
        <w:jc w:val="left"/>
        <w:rPr>
          <w:rFonts w:eastAsia="Times New Roman" w:cs="Times New Roman"/>
          <w:b w:val="0"/>
          <w:sz w:val="22"/>
          <w:szCs w:val="22"/>
          <w:lang w:val="fr-CA"/>
        </w:rPr>
      </w:pPr>
    </w:p>
    <w:p w14:paraId="07A3BD03" w14:textId="10311D4D" w:rsidR="006956B7" w:rsidRPr="00286788" w:rsidRDefault="006956B7" w:rsidP="00692A3C">
      <w:pPr>
        <w:pStyle w:val="Titre"/>
        <w:spacing w:before="0" w:after="0"/>
        <w:jc w:val="left"/>
        <w:rPr>
          <w:rFonts w:eastAsia="Times New Roman" w:cs="Times New Roman"/>
          <w:b w:val="0"/>
          <w:sz w:val="22"/>
          <w:szCs w:val="22"/>
          <w:lang w:val="fr-CA"/>
        </w:rPr>
      </w:pPr>
      <w:r w:rsidRPr="00286788">
        <w:rPr>
          <w:rFonts w:eastAsia="Times New Roman" w:cs="Times New Roman"/>
          <w:b w:val="0"/>
          <w:sz w:val="22"/>
          <w:szCs w:val="22"/>
          <w:lang w:val="fr-CA"/>
        </w:rPr>
        <w:t xml:space="preserve">Ces </w:t>
      </w:r>
      <w:proofErr w:type="spellStart"/>
      <w:r w:rsidRPr="00286788">
        <w:rPr>
          <w:rFonts w:eastAsia="Times New Roman" w:cs="Times New Roman"/>
          <w:b w:val="0"/>
          <w:sz w:val="22"/>
          <w:szCs w:val="22"/>
          <w:lang w:val="fr-CA"/>
        </w:rPr>
        <w:t>coûts</w:t>
      </w:r>
      <w:proofErr w:type="spellEnd"/>
      <w:r w:rsidRPr="00286788">
        <w:rPr>
          <w:rFonts w:eastAsia="Times New Roman" w:cs="Times New Roman"/>
          <w:b w:val="0"/>
          <w:sz w:val="22"/>
          <w:szCs w:val="22"/>
          <w:lang w:val="fr-CA"/>
        </w:rPr>
        <w:t xml:space="preserve"> devraient</w:t>
      </w:r>
      <w:r w:rsidR="00692A3C" w:rsidRPr="00286788">
        <w:rPr>
          <w:rFonts w:eastAsia="Times New Roman" w:cs="Times New Roman"/>
          <w:b w:val="0"/>
          <w:sz w:val="22"/>
          <w:szCs w:val="22"/>
          <w:lang w:val="fr-CA"/>
        </w:rPr>
        <w:t xml:space="preserve"> être payés s'ils </w:t>
      </w:r>
      <w:r w:rsidRPr="00286788">
        <w:rPr>
          <w:rFonts w:eastAsia="Times New Roman" w:cs="Times New Roman"/>
          <w:b w:val="0"/>
          <w:sz w:val="22"/>
          <w:szCs w:val="22"/>
          <w:lang w:val="fr-CA"/>
        </w:rPr>
        <w:t>n'étaient</w:t>
      </w:r>
      <w:r w:rsidR="00692A3C" w:rsidRPr="00286788">
        <w:rPr>
          <w:rFonts w:eastAsia="Times New Roman" w:cs="Times New Roman"/>
          <w:b w:val="0"/>
          <w:sz w:val="22"/>
          <w:szCs w:val="22"/>
          <w:lang w:val="fr-CA"/>
        </w:rPr>
        <w:t xml:space="preserve"> pas fournis par un partenaire. À ce titre, les contributions en nature réduisent les besoins de trésore</w:t>
      </w:r>
      <w:r w:rsidRPr="00286788">
        <w:rPr>
          <w:rFonts w:eastAsia="Times New Roman" w:cs="Times New Roman"/>
          <w:b w:val="0"/>
          <w:sz w:val="22"/>
          <w:szCs w:val="22"/>
          <w:lang w:val="fr-CA"/>
        </w:rPr>
        <w:t>rie pour un projet.</w:t>
      </w:r>
      <w:r w:rsidRPr="00286788">
        <w:rPr>
          <w:rFonts w:eastAsia="Times New Roman" w:cs="Times New Roman"/>
          <w:b w:val="0"/>
          <w:sz w:val="22"/>
          <w:szCs w:val="22"/>
          <w:lang w:val="fr-CA"/>
        </w:rPr>
        <w:br/>
        <w:t>La valeur de la solution, du</w:t>
      </w:r>
      <w:r w:rsidR="00692A3C" w:rsidRPr="00286788">
        <w:rPr>
          <w:rFonts w:eastAsia="Times New Roman" w:cs="Times New Roman"/>
          <w:b w:val="0"/>
          <w:sz w:val="22"/>
          <w:szCs w:val="22"/>
          <w:lang w:val="fr-CA"/>
        </w:rPr>
        <w:t xml:space="preserve"> produit, de l'appareil ou de l'équipement directement testé ne sera pas considérée comme une contribution en nature dans le cadre du projet. Les </w:t>
      </w:r>
      <w:proofErr w:type="spellStart"/>
      <w:r w:rsidR="00692A3C" w:rsidRPr="00286788">
        <w:rPr>
          <w:rFonts w:eastAsia="Times New Roman" w:cs="Times New Roman"/>
          <w:b w:val="0"/>
          <w:sz w:val="22"/>
          <w:szCs w:val="22"/>
          <w:lang w:val="fr-CA"/>
        </w:rPr>
        <w:t>coûts</w:t>
      </w:r>
      <w:proofErr w:type="spellEnd"/>
      <w:r w:rsidR="00692A3C" w:rsidRPr="00286788">
        <w:rPr>
          <w:rFonts w:eastAsia="Times New Roman" w:cs="Times New Roman"/>
          <w:b w:val="0"/>
          <w:sz w:val="22"/>
          <w:szCs w:val="22"/>
          <w:lang w:val="fr-CA"/>
        </w:rPr>
        <w:t xml:space="preserve"> accessoires associés à la préparation ou à la </w:t>
      </w:r>
      <w:r w:rsidRPr="00286788">
        <w:rPr>
          <w:rFonts w:eastAsia="Times New Roman" w:cs="Times New Roman"/>
          <w:b w:val="0"/>
          <w:sz w:val="22"/>
          <w:szCs w:val="22"/>
          <w:lang w:val="fr-CA"/>
        </w:rPr>
        <w:t>mise en œuvre</w:t>
      </w:r>
      <w:r w:rsidR="00692A3C" w:rsidRPr="00286788">
        <w:rPr>
          <w:rFonts w:eastAsia="Times New Roman" w:cs="Times New Roman"/>
          <w:b w:val="0"/>
          <w:sz w:val="22"/>
          <w:szCs w:val="22"/>
          <w:lang w:val="fr-CA"/>
        </w:rPr>
        <w:t xml:space="preserve"> du produit, de l'appareil ou de l'équipement, y compris les </w:t>
      </w:r>
      <w:proofErr w:type="spellStart"/>
      <w:r w:rsidR="00692A3C" w:rsidRPr="00286788">
        <w:rPr>
          <w:rFonts w:eastAsia="Times New Roman" w:cs="Times New Roman"/>
          <w:b w:val="0"/>
          <w:sz w:val="22"/>
          <w:szCs w:val="22"/>
          <w:lang w:val="fr-CA"/>
        </w:rPr>
        <w:t>coûts</w:t>
      </w:r>
      <w:proofErr w:type="spellEnd"/>
      <w:r w:rsidR="00692A3C" w:rsidRPr="00286788">
        <w:rPr>
          <w:rFonts w:eastAsia="Times New Roman" w:cs="Times New Roman"/>
          <w:b w:val="0"/>
          <w:sz w:val="22"/>
          <w:szCs w:val="22"/>
          <w:lang w:val="fr-CA"/>
        </w:rPr>
        <w:t xml:space="preserve"> de préparation du site, </w:t>
      </w:r>
      <w:r w:rsidRPr="00286788">
        <w:rPr>
          <w:rFonts w:eastAsia="Times New Roman" w:cs="Times New Roman"/>
          <w:b w:val="0"/>
          <w:sz w:val="22"/>
          <w:szCs w:val="22"/>
          <w:lang w:val="fr-CA"/>
        </w:rPr>
        <w:t xml:space="preserve">devraient pouvoir être </w:t>
      </w:r>
      <w:r w:rsidR="00692A3C" w:rsidRPr="00286788">
        <w:rPr>
          <w:rFonts w:eastAsia="Times New Roman" w:cs="Times New Roman"/>
          <w:b w:val="0"/>
          <w:sz w:val="22"/>
          <w:szCs w:val="22"/>
          <w:lang w:val="fr-CA"/>
        </w:rPr>
        <w:t xml:space="preserve">considérés comme admissibles dans le cadre du </w:t>
      </w:r>
      <w:bookmarkStart w:id="0" w:name="_GoBack"/>
      <w:bookmarkEnd w:id="0"/>
      <w:r w:rsidR="00692A3C" w:rsidRPr="00286788">
        <w:rPr>
          <w:rFonts w:eastAsia="Times New Roman" w:cs="Times New Roman"/>
          <w:b w:val="0"/>
          <w:sz w:val="22"/>
          <w:szCs w:val="22"/>
          <w:lang w:val="fr-CA"/>
        </w:rPr>
        <w:t xml:space="preserve">projet, soit directement fournis par le donateur, soit </w:t>
      </w:r>
      <w:r w:rsidRPr="00286788">
        <w:rPr>
          <w:rFonts w:eastAsia="Times New Roman" w:cs="Times New Roman"/>
          <w:b w:val="0"/>
          <w:sz w:val="22"/>
          <w:szCs w:val="22"/>
          <w:lang w:val="fr-CA"/>
        </w:rPr>
        <w:t>assumés par le partenaire en soins aux personnes âgées.</w:t>
      </w:r>
      <w:r w:rsidR="00692A3C" w:rsidRPr="00286788">
        <w:rPr>
          <w:rFonts w:eastAsia="Times New Roman" w:cs="Times New Roman"/>
          <w:b w:val="0"/>
          <w:sz w:val="22"/>
          <w:szCs w:val="22"/>
          <w:lang w:val="fr-CA"/>
        </w:rPr>
        <w:br/>
      </w:r>
      <w:r w:rsidRPr="00286788">
        <w:rPr>
          <w:rFonts w:eastAsia="Times New Roman" w:cs="Times New Roman"/>
          <w:b w:val="0"/>
          <w:sz w:val="22"/>
          <w:szCs w:val="22"/>
          <w:lang w:val="fr-CA"/>
        </w:rPr>
        <w:t>Pour tout complément d'information</w:t>
      </w:r>
      <w:r w:rsidR="00692A3C" w:rsidRPr="00286788">
        <w:rPr>
          <w:rFonts w:eastAsia="Times New Roman" w:cs="Times New Roman"/>
          <w:b w:val="0"/>
          <w:sz w:val="22"/>
          <w:szCs w:val="22"/>
          <w:lang w:val="fr-CA"/>
        </w:rPr>
        <w:t xml:space="preserve">, veuillez </w:t>
      </w:r>
      <w:r w:rsidRPr="00286788">
        <w:rPr>
          <w:rFonts w:eastAsia="Times New Roman" w:cs="Times New Roman"/>
          <w:b w:val="0"/>
          <w:sz w:val="22"/>
          <w:szCs w:val="22"/>
          <w:lang w:val="fr-CA"/>
        </w:rPr>
        <w:t>contacter le</w:t>
      </w:r>
      <w:r w:rsidR="00692A3C" w:rsidRPr="00286788">
        <w:rPr>
          <w:rFonts w:eastAsia="Times New Roman" w:cs="Times New Roman"/>
          <w:b w:val="0"/>
          <w:sz w:val="22"/>
          <w:szCs w:val="22"/>
          <w:lang w:val="fr-CA"/>
        </w:rPr>
        <w:t xml:space="preserve"> CABHI à </w:t>
      </w:r>
      <w:hyperlink r:id="rId9" w:history="1">
        <w:r w:rsidR="00692A3C" w:rsidRPr="00286788">
          <w:rPr>
            <w:rStyle w:val="Lienhypertexte"/>
            <w:rFonts w:eastAsia="Times New Roman" w:cs="Times New Roman"/>
            <w:b w:val="0"/>
            <w:sz w:val="22"/>
            <w:szCs w:val="22"/>
            <w:lang w:val="fr-CA"/>
          </w:rPr>
          <w:t>info@cabhi.com</w:t>
        </w:r>
      </w:hyperlink>
      <w:r w:rsidR="00692A3C" w:rsidRPr="00286788">
        <w:rPr>
          <w:rFonts w:eastAsia="Times New Roman" w:cs="Times New Roman"/>
          <w:b w:val="0"/>
          <w:sz w:val="22"/>
          <w:szCs w:val="22"/>
          <w:lang w:val="fr-CA"/>
        </w:rPr>
        <w:t>.</w:t>
      </w:r>
      <w:r w:rsidR="00692A3C" w:rsidRPr="00286788">
        <w:rPr>
          <w:rFonts w:eastAsia="Times New Roman" w:cs="Times New Roman"/>
          <w:b w:val="0"/>
          <w:sz w:val="22"/>
          <w:szCs w:val="22"/>
          <w:lang w:val="fr-CA"/>
        </w:rPr>
        <w:br/>
        <w:t> </w:t>
      </w:r>
    </w:p>
    <w:p w14:paraId="482FB924" w14:textId="38EE0B23" w:rsidR="006956B7" w:rsidRPr="005D2A31" w:rsidRDefault="00692A3C" w:rsidP="00692A3C">
      <w:pPr>
        <w:pStyle w:val="Titre"/>
        <w:spacing w:before="0" w:after="0"/>
        <w:jc w:val="left"/>
        <w:rPr>
          <w:rFonts w:eastAsia="Times New Roman" w:cs="Times New Roman"/>
          <w:sz w:val="22"/>
          <w:szCs w:val="22"/>
          <w:lang w:val="fr-CA"/>
        </w:rPr>
      </w:pPr>
      <w:r w:rsidRPr="00286788">
        <w:rPr>
          <w:rFonts w:eastAsia="Times New Roman" w:cs="Times New Roman"/>
          <w:b w:val="0"/>
          <w:sz w:val="22"/>
          <w:szCs w:val="22"/>
          <w:lang w:val="fr-CA"/>
        </w:rPr>
        <w:br/>
      </w:r>
      <w:r w:rsidRPr="005D2A31">
        <w:rPr>
          <w:rFonts w:eastAsia="Times New Roman" w:cs="Times New Roman"/>
          <w:sz w:val="22"/>
          <w:szCs w:val="22"/>
          <w:lang w:val="fr-CA"/>
        </w:rPr>
        <w:t xml:space="preserve">CONTRIBUTIONS EN NATURE </w:t>
      </w:r>
      <w:r w:rsidR="005D2A31">
        <w:rPr>
          <w:rFonts w:eastAsia="Times New Roman" w:cs="Times New Roman"/>
          <w:sz w:val="22"/>
          <w:szCs w:val="22"/>
          <w:lang w:val="fr-CA"/>
        </w:rPr>
        <w:t>ÉLIGI</w:t>
      </w:r>
      <w:r w:rsidRPr="005D2A31">
        <w:rPr>
          <w:rFonts w:eastAsia="Times New Roman" w:cs="Times New Roman"/>
          <w:sz w:val="22"/>
          <w:szCs w:val="22"/>
          <w:lang w:val="fr-CA"/>
        </w:rPr>
        <w:t>BLES</w:t>
      </w:r>
      <w:r w:rsidR="006956B7" w:rsidRPr="005D2A31">
        <w:rPr>
          <w:rFonts w:eastAsia="Times New Roman" w:cs="Times New Roman"/>
          <w:sz w:val="22"/>
          <w:szCs w:val="22"/>
          <w:lang w:val="fr-CA"/>
        </w:rPr>
        <w:t xml:space="preserve"> </w:t>
      </w:r>
      <w:r w:rsidRPr="005D2A31">
        <w:rPr>
          <w:rFonts w:eastAsia="Times New Roman" w:cs="Times New Roman"/>
          <w:sz w:val="22"/>
          <w:szCs w:val="22"/>
          <w:lang w:val="fr-CA"/>
        </w:rPr>
        <w:t>:</w:t>
      </w:r>
    </w:p>
    <w:p w14:paraId="6C16C127" w14:textId="77777777" w:rsidR="00EA02D7" w:rsidRPr="00286788" w:rsidRDefault="00EA02D7" w:rsidP="00692A3C">
      <w:pPr>
        <w:pStyle w:val="Titre"/>
        <w:spacing w:before="0" w:after="0"/>
        <w:jc w:val="left"/>
        <w:rPr>
          <w:rFonts w:eastAsia="Times New Roman" w:cs="Times New Roman"/>
          <w:b w:val="0"/>
          <w:sz w:val="22"/>
          <w:szCs w:val="22"/>
          <w:lang w:val="fr-CA"/>
        </w:rPr>
      </w:pPr>
    </w:p>
    <w:p w14:paraId="3FFCD454" w14:textId="77777777" w:rsidR="00EA02D7" w:rsidRPr="00286788" w:rsidRDefault="00EA02D7" w:rsidP="00EA02D7">
      <w:pPr>
        <w:rPr>
          <w:lang w:val="fr-CA"/>
        </w:rPr>
      </w:pPr>
    </w:p>
    <w:tbl>
      <w:tblPr>
        <w:tblStyle w:val="Grille"/>
        <w:tblW w:w="0" w:type="auto"/>
        <w:tblInd w:w="108" w:type="dxa"/>
        <w:tblLook w:val="04A0" w:firstRow="1" w:lastRow="0" w:firstColumn="1" w:lastColumn="0" w:noHBand="0" w:noVBand="1"/>
        <w:tblDescription w:val="This Table outlines the Eligible and Non-Eligible In kind Contributions and their valuation method, across the categories of Salaries and benefits, Professional and technical services, and Travel and subsistence costs. "/>
      </w:tblPr>
      <w:tblGrid>
        <w:gridCol w:w="2155"/>
        <w:gridCol w:w="2712"/>
        <w:gridCol w:w="2807"/>
        <w:gridCol w:w="2586"/>
      </w:tblGrid>
      <w:tr w:rsidR="00EA02D7" w:rsidRPr="00286788" w14:paraId="19674EF4" w14:textId="77777777" w:rsidTr="00EA02D7">
        <w:trPr>
          <w:trHeight w:val="446"/>
        </w:trPr>
        <w:tc>
          <w:tcPr>
            <w:tcW w:w="2155" w:type="dxa"/>
            <w:shd w:val="solid" w:color="1F497D" w:themeColor="text2" w:fill="000000" w:themeFill="text1"/>
            <w:vAlign w:val="center"/>
          </w:tcPr>
          <w:p w14:paraId="616A685D" w14:textId="39E17420" w:rsidR="00EA02D7" w:rsidRPr="00286788" w:rsidRDefault="00EA02D7" w:rsidP="00EA02D7">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Catégorie</w:t>
            </w:r>
          </w:p>
        </w:tc>
        <w:tc>
          <w:tcPr>
            <w:tcW w:w="2712" w:type="dxa"/>
            <w:shd w:val="solid" w:color="1F497D" w:themeColor="text2" w:fill="000000" w:themeFill="text1"/>
            <w:vAlign w:val="center"/>
          </w:tcPr>
          <w:p w14:paraId="4A32AD6C" w14:textId="653A30A8" w:rsidR="00EA02D7" w:rsidRPr="00286788" w:rsidRDefault="00307DC6" w:rsidP="00EA02D7">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É</w:t>
            </w:r>
            <w:r w:rsidR="00EA02D7" w:rsidRPr="00286788">
              <w:rPr>
                <w:rFonts w:ascii="Arial" w:hAnsi="Arial" w:cs="Arial"/>
                <w:b/>
                <w:color w:val="FFFFFF" w:themeColor="background1"/>
                <w:sz w:val="18"/>
                <w:lang w:val="fr-CA"/>
              </w:rPr>
              <w:t>ligible</w:t>
            </w:r>
          </w:p>
        </w:tc>
        <w:tc>
          <w:tcPr>
            <w:tcW w:w="2807" w:type="dxa"/>
            <w:shd w:val="solid" w:color="1F497D" w:themeColor="text2" w:fill="000000" w:themeFill="text1"/>
            <w:vAlign w:val="center"/>
          </w:tcPr>
          <w:p w14:paraId="1533E8D2" w14:textId="5DDC90DA" w:rsidR="00EA02D7" w:rsidRPr="00286788" w:rsidRDefault="00EA02D7" w:rsidP="00307DC6">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Non-</w:t>
            </w:r>
            <w:r w:rsidR="00307DC6" w:rsidRPr="00286788">
              <w:rPr>
                <w:rFonts w:ascii="Arial" w:hAnsi="Arial" w:cs="Arial"/>
                <w:b/>
                <w:color w:val="FFFFFF" w:themeColor="background1"/>
                <w:sz w:val="18"/>
                <w:lang w:val="fr-CA"/>
              </w:rPr>
              <w:t>Éli</w:t>
            </w:r>
            <w:r w:rsidRPr="00286788">
              <w:rPr>
                <w:rFonts w:ascii="Arial" w:hAnsi="Arial" w:cs="Arial"/>
                <w:b/>
                <w:color w:val="FFFFFF" w:themeColor="background1"/>
                <w:sz w:val="18"/>
                <w:lang w:val="fr-CA"/>
              </w:rPr>
              <w:t>gible</w:t>
            </w:r>
          </w:p>
        </w:tc>
        <w:tc>
          <w:tcPr>
            <w:tcW w:w="2586" w:type="dxa"/>
            <w:shd w:val="solid" w:color="1F497D" w:themeColor="text2" w:fill="000000" w:themeFill="text1"/>
            <w:vAlign w:val="center"/>
          </w:tcPr>
          <w:p w14:paraId="037778F0" w14:textId="398F955E" w:rsidR="00EA02D7" w:rsidRPr="00286788" w:rsidRDefault="00307DC6" w:rsidP="00EA02D7">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Valorisation</w:t>
            </w:r>
          </w:p>
        </w:tc>
      </w:tr>
      <w:tr w:rsidR="00EA02D7" w:rsidRPr="00286788" w14:paraId="37A81402" w14:textId="77777777" w:rsidTr="00A67A2F">
        <w:trPr>
          <w:trHeight w:val="1387"/>
        </w:trPr>
        <w:tc>
          <w:tcPr>
            <w:tcW w:w="2155" w:type="dxa"/>
          </w:tcPr>
          <w:p w14:paraId="2B4CB039" w14:textId="77777777" w:rsidR="00EA02D7" w:rsidRPr="00286788" w:rsidRDefault="00EA02D7" w:rsidP="00EA02D7">
            <w:pPr>
              <w:spacing w:line="276" w:lineRule="auto"/>
              <w:rPr>
                <w:rFonts w:ascii="Arial" w:eastAsia="Times New Roman" w:hAnsi="Arial" w:cs="Arial"/>
                <w:bCs/>
                <w:color w:val="000000"/>
                <w:sz w:val="16"/>
                <w:szCs w:val="16"/>
                <w:lang w:val="fr-CA"/>
              </w:rPr>
            </w:pPr>
          </w:p>
          <w:p w14:paraId="0847BA2E" w14:textId="03477BB3" w:rsidR="00EA02D7" w:rsidRPr="00036E36" w:rsidRDefault="00307DC6" w:rsidP="00EA02D7">
            <w:pPr>
              <w:spacing w:line="276" w:lineRule="auto"/>
              <w:rPr>
                <w:rFonts w:ascii="Arial" w:eastAsia="Times New Roman" w:hAnsi="Arial" w:cs="Arial"/>
                <w:b/>
                <w:bCs/>
                <w:color w:val="000000"/>
                <w:sz w:val="16"/>
                <w:szCs w:val="16"/>
                <w:lang w:val="fr-CA"/>
              </w:rPr>
            </w:pPr>
            <w:r w:rsidRPr="00036E36">
              <w:rPr>
                <w:rFonts w:ascii="Arial" w:eastAsia="Times New Roman" w:hAnsi="Arial" w:cs="Arial"/>
                <w:b/>
                <w:sz w:val="16"/>
                <w:szCs w:val="16"/>
                <w:lang w:val="fr-CA"/>
              </w:rPr>
              <w:t>Salaires et avantages</w:t>
            </w:r>
            <w:r w:rsidRPr="00036E36">
              <w:rPr>
                <w:rFonts w:ascii="Arial" w:eastAsia="Times New Roman" w:hAnsi="Arial" w:cs="Arial"/>
                <w:b/>
                <w:sz w:val="16"/>
                <w:szCs w:val="16"/>
                <w:lang w:val="fr-CA"/>
              </w:rPr>
              <w:br/>
            </w:r>
          </w:p>
          <w:p w14:paraId="42BE1A01" w14:textId="77777777" w:rsidR="00EA02D7" w:rsidRPr="00286788" w:rsidRDefault="00EA02D7" w:rsidP="00EA02D7">
            <w:pPr>
              <w:spacing w:line="276" w:lineRule="auto"/>
              <w:rPr>
                <w:rFonts w:ascii="Arial" w:eastAsia="Times New Roman" w:hAnsi="Arial" w:cs="Arial"/>
                <w:color w:val="000000"/>
                <w:sz w:val="16"/>
                <w:szCs w:val="16"/>
                <w:lang w:val="fr-CA"/>
              </w:rPr>
            </w:pPr>
          </w:p>
        </w:tc>
        <w:tc>
          <w:tcPr>
            <w:tcW w:w="2712" w:type="dxa"/>
          </w:tcPr>
          <w:p w14:paraId="11F8610C" w14:textId="77777777" w:rsidR="00EA02D7" w:rsidRPr="00286788" w:rsidRDefault="00EA02D7" w:rsidP="00EA02D7">
            <w:pPr>
              <w:pStyle w:val="Paragraphedeliste"/>
              <w:spacing w:line="276" w:lineRule="auto"/>
              <w:ind w:left="162"/>
              <w:rPr>
                <w:rFonts w:ascii="Arial" w:eastAsia="Times New Roman" w:hAnsi="Arial" w:cs="Arial"/>
                <w:color w:val="000000"/>
                <w:sz w:val="16"/>
                <w:szCs w:val="16"/>
                <w:lang w:val="fr-CA"/>
              </w:rPr>
            </w:pPr>
          </w:p>
          <w:p w14:paraId="66D8582E" w14:textId="7FA5B650" w:rsidR="00EA02D7" w:rsidRPr="00286788" w:rsidRDefault="00307DC6" w:rsidP="00EA02D7">
            <w:pPr>
              <w:spacing w:line="276" w:lineRule="auto"/>
              <w:rPr>
                <w:rFonts w:ascii="Arial" w:eastAsia="Times New Roman" w:hAnsi="Arial" w:cs="Arial"/>
                <w:color w:val="000000"/>
                <w:sz w:val="16"/>
                <w:szCs w:val="16"/>
                <w:lang w:val="fr-CA"/>
              </w:rPr>
            </w:pPr>
            <w:r w:rsidRPr="00286788">
              <w:rPr>
                <w:rFonts w:ascii="Arial" w:eastAsia="Times New Roman" w:hAnsi="Arial" w:cs="Arial"/>
                <w:sz w:val="16"/>
                <w:szCs w:val="16"/>
                <w:lang w:val="fr-CA"/>
              </w:rPr>
              <w:t xml:space="preserve">Le </w:t>
            </w:r>
            <w:proofErr w:type="spellStart"/>
            <w:r w:rsidRPr="00286788">
              <w:rPr>
                <w:rFonts w:ascii="Arial" w:eastAsia="Times New Roman" w:hAnsi="Arial" w:cs="Arial"/>
                <w:sz w:val="16"/>
                <w:szCs w:val="16"/>
                <w:lang w:val="fr-CA"/>
              </w:rPr>
              <w:t>coût</w:t>
            </w:r>
            <w:proofErr w:type="spellEnd"/>
            <w:r w:rsidRPr="00286788">
              <w:rPr>
                <w:rFonts w:ascii="Arial" w:eastAsia="Times New Roman" w:hAnsi="Arial" w:cs="Arial"/>
                <w:sz w:val="16"/>
                <w:szCs w:val="16"/>
                <w:lang w:val="fr-CA"/>
              </w:rPr>
              <w:t xml:space="preserve"> salarial réel, incluant les avantages sociaux, pour l'emploi du personnel contribuant directement au projet</w:t>
            </w:r>
            <w:r w:rsidRPr="00286788">
              <w:rPr>
                <w:rFonts w:ascii="Arial" w:eastAsia="Times New Roman" w:hAnsi="Arial" w:cs="Arial"/>
                <w:sz w:val="16"/>
                <w:szCs w:val="16"/>
                <w:lang w:val="fr-CA"/>
              </w:rPr>
              <w:br/>
              <w:t>Le personnel peut être impliqué à temps plein ou à temps partiel, incluant des honoraires versés à des sous-traitants ou des personnes engagées et détachées pour remplir des fonctions spécifiquement liées au projet.</w:t>
            </w:r>
            <w:r w:rsidRPr="00286788">
              <w:rPr>
                <w:rFonts w:ascii="Arial" w:eastAsia="Times New Roman" w:hAnsi="Arial" w:cs="Arial"/>
                <w:sz w:val="16"/>
                <w:szCs w:val="16"/>
                <w:lang w:val="fr-CA"/>
              </w:rPr>
              <w:br/>
            </w:r>
          </w:p>
          <w:p w14:paraId="14BBDB45" w14:textId="77777777" w:rsidR="00EA02D7" w:rsidRPr="00286788" w:rsidRDefault="00EA02D7" w:rsidP="00EA02D7">
            <w:pPr>
              <w:spacing w:line="276" w:lineRule="auto"/>
              <w:rPr>
                <w:rFonts w:ascii="Arial" w:eastAsia="Times New Roman" w:hAnsi="Arial" w:cs="Arial"/>
                <w:color w:val="000000"/>
                <w:sz w:val="16"/>
                <w:szCs w:val="16"/>
                <w:lang w:val="fr-CA"/>
              </w:rPr>
            </w:pPr>
          </w:p>
        </w:tc>
        <w:tc>
          <w:tcPr>
            <w:tcW w:w="2807" w:type="dxa"/>
          </w:tcPr>
          <w:p w14:paraId="05D79187" w14:textId="77777777" w:rsidR="00EA02D7" w:rsidRPr="00286788" w:rsidRDefault="00EA02D7" w:rsidP="00EA02D7">
            <w:pPr>
              <w:pStyle w:val="Paragraphedeliste"/>
              <w:spacing w:line="276" w:lineRule="auto"/>
              <w:ind w:left="162"/>
              <w:rPr>
                <w:rFonts w:ascii="Arial" w:eastAsia="Times New Roman" w:hAnsi="Arial" w:cs="Arial"/>
                <w:color w:val="000000"/>
                <w:sz w:val="16"/>
                <w:szCs w:val="16"/>
                <w:lang w:val="fr-CA"/>
              </w:rPr>
            </w:pPr>
          </w:p>
          <w:p w14:paraId="17ECBEEA" w14:textId="425001D1" w:rsidR="00EA02D7" w:rsidRPr="00286788" w:rsidRDefault="00307DC6" w:rsidP="00EA02D7">
            <w:pPr>
              <w:spacing w:line="276" w:lineRule="auto"/>
              <w:rPr>
                <w:rFonts w:ascii="Arial" w:eastAsia="Times New Roman" w:hAnsi="Arial" w:cs="Arial"/>
                <w:color w:val="000000"/>
                <w:sz w:val="16"/>
                <w:szCs w:val="16"/>
                <w:lang w:val="fr-CA"/>
              </w:rPr>
            </w:pPr>
            <w:r w:rsidRPr="00286788">
              <w:rPr>
                <w:rFonts w:ascii="Arial" w:eastAsia="Times New Roman" w:hAnsi="Arial" w:cs="Arial"/>
                <w:sz w:val="16"/>
                <w:szCs w:val="16"/>
                <w:lang w:val="fr-CA"/>
              </w:rPr>
              <w:t>Les versements au chef de file du projet, aux codemandeurs et / ou aux collaborateurs sous forme de frais de consultation ou d'honoraires (au-delà du salaire normal des personnes).</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t>Les frais généraux, les frais externes ou les honoraires de consultant.</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t xml:space="preserve">Salaires et </w:t>
            </w:r>
            <w:proofErr w:type="spellStart"/>
            <w:r w:rsidRPr="00286788">
              <w:rPr>
                <w:rFonts w:ascii="Arial" w:eastAsia="Times New Roman" w:hAnsi="Arial" w:cs="Arial"/>
                <w:sz w:val="16"/>
                <w:szCs w:val="16"/>
                <w:lang w:val="fr-CA"/>
              </w:rPr>
              <w:t>coûts</w:t>
            </w:r>
            <w:proofErr w:type="spellEnd"/>
            <w:r w:rsidRPr="00286788">
              <w:rPr>
                <w:rFonts w:ascii="Arial" w:eastAsia="Times New Roman" w:hAnsi="Arial" w:cs="Arial"/>
                <w:sz w:val="16"/>
                <w:szCs w:val="16"/>
                <w:lang w:val="fr-CA"/>
              </w:rPr>
              <w:t xml:space="preserve"> du personnel de soutien administratif et / ou indirect.</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lastRenderedPageBreak/>
              <w:t xml:space="preserve">Salaire et </w:t>
            </w:r>
            <w:proofErr w:type="spellStart"/>
            <w:r w:rsidRPr="00286788">
              <w:rPr>
                <w:rFonts w:ascii="Arial" w:eastAsia="Times New Roman" w:hAnsi="Arial" w:cs="Arial"/>
                <w:sz w:val="16"/>
                <w:szCs w:val="16"/>
                <w:lang w:val="fr-CA"/>
              </w:rPr>
              <w:t>coûts</w:t>
            </w:r>
            <w:proofErr w:type="spellEnd"/>
            <w:r w:rsidRPr="00286788">
              <w:rPr>
                <w:rFonts w:ascii="Arial" w:eastAsia="Times New Roman" w:hAnsi="Arial" w:cs="Arial"/>
                <w:sz w:val="16"/>
                <w:szCs w:val="16"/>
                <w:lang w:val="fr-CA"/>
              </w:rPr>
              <w:t xml:space="preserve"> associés au développement de la proposition.</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t xml:space="preserve">Salaire et </w:t>
            </w:r>
            <w:proofErr w:type="spellStart"/>
            <w:r w:rsidRPr="00286788">
              <w:rPr>
                <w:rFonts w:ascii="Arial" w:eastAsia="Times New Roman" w:hAnsi="Arial" w:cs="Arial"/>
                <w:sz w:val="16"/>
                <w:szCs w:val="16"/>
                <w:lang w:val="fr-CA"/>
              </w:rPr>
              <w:t>coûts</w:t>
            </w:r>
            <w:proofErr w:type="spellEnd"/>
            <w:r w:rsidRPr="00286788">
              <w:rPr>
                <w:rFonts w:ascii="Arial" w:eastAsia="Times New Roman" w:hAnsi="Arial" w:cs="Arial"/>
                <w:sz w:val="16"/>
                <w:szCs w:val="16"/>
                <w:lang w:val="fr-CA"/>
              </w:rPr>
              <w:t xml:space="preserve"> des activités de gestion qui ne sont pas directement liés au projet.</w:t>
            </w:r>
          </w:p>
        </w:tc>
        <w:tc>
          <w:tcPr>
            <w:tcW w:w="2586" w:type="dxa"/>
          </w:tcPr>
          <w:p w14:paraId="6B3DC6BC" w14:textId="77777777" w:rsidR="00307DC6" w:rsidRPr="00286788" w:rsidRDefault="00307DC6" w:rsidP="00EA02D7">
            <w:pPr>
              <w:spacing w:line="276" w:lineRule="auto"/>
              <w:rPr>
                <w:rFonts w:ascii="Arial" w:eastAsia="Times New Roman" w:hAnsi="Arial" w:cs="Arial"/>
                <w:sz w:val="16"/>
                <w:szCs w:val="16"/>
                <w:lang w:val="fr-CA"/>
              </w:rPr>
            </w:pPr>
          </w:p>
          <w:p w14:paraId="48712513" w14:textId="6DEA18A6" w:rsidR="00EA02D7" w:rsidRPr="00286788" w:rsidRDefault="00307DC6" w:rsidP="00307DC6">
            <w:pPr>
              <w:spacing w:line="276" w:lineRule="auto"/>
              <w:rPr>
                <w:rFonts w:ascii="Arial" w:eastAsia="Times New Roman" w:hAnsi="Arial" w:cs="Arial"/>
                <w:sz w:val="16"/>
                <w:szCs w:val="16"/>
                <w:lang w:val="fr-CA"/>
              </w:rPr>
            </w:pPr>
            <w:r w:rsidRPr="00286788">
              <w:rPr>
                <w:rFonts w:ascii="Arial" w:eastAsia="Times New Roman" w:hAnsi="Arial" w:cs="Arial"/>
                <w:sz w:val="16"/>
                <w:szCs w:val="16"/>
                <w:lang w:val="fr-CA"/>
              </w:rPr>
              <w:t>Les dépenses de salaires, traitements et avantages sociaux ne peuvent être réclamées qu'au prorata du temps passé à travailler directement sur le projet. L'IP est tenu de conserver des feuilles de temps ou des registres appropriés pour tous les employés qui travaillent directement sur le projet.</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t xml:space="preserve">Les salaires et avantages sociaux seront valorisés au </w:t>
            </w:r>
            <w:proofErr w:type="spellStart"/>
            <w:r w:rsidRPr="00286788">
              <w:rPr>
                <w:rFonts w:ascii="Arial" w:eastAsia="Times New Roman" w:hAnsi="Arial" w:cs="Arial"/>
                <w:sz w:val="16"/>
                <w:szCs w:val="16"/>
                <w:lang w:val="fr-CA"/>
              </w:rPr>
              <w:t>coût</w:t>
            </w:r>
            <w:proofErr w:type="spellEnd"/>
            <w:r w:rsidR="00286788" w:rsidRPr="00286788">
              <w:rPr>
                <w:rFonts w:ascii="Arial" w:eastAsia="Times New Roman" w:hAnsi="Arial" w:cs="Arial"/>
                <w:sz w:val="16"/>
                <w:szCs w:val="16"/>
                <w:lang w:val="fr-CA"/>
              </w:rPr>
              <w:t xml:space="preserve"> réel</w:t>
            </w:r>
            <w:r w:rsidRPr="00286788">
              <w:rPr>
                <w:rFonts w:ascii="Arial" w:eastAsia="Times New Roman" w:hAnsi="Arial" w:cs="Arial"/>
                <w:sz w:val="16"/>
                <w:szCs w:val="16"/>
                <w:lang w:val="fr-CA"/>
              </w:rPr>
              <w:t>.</w:t>
            </w:r>
            <w:r w:rsidRPr="00286788">
              <w:rPr>
                <w:rFonts w:ascii="Arial" w:eastAsia="Times New Roman" w:hAnsi="Arial" w:cs="Arial"/>
                <w:sz w:val="16"/>
                <w:szCs w:val="16"/>
                <w:lang w:val="fr-CA"/>
              </w:rPr>
              <w:br/>
            </w:r>
          </w:p>
        </w:tc>
      </w:tr>
      <w:tr w:rsidR="00EA02D7" w:rsidRPr="00286788" w14:paraId="6E08D33A" w14:textId="77777777" w:rsidTr="00EA02D7">
        <w:tc>
          <w:tcPr>
            <w:tcW w:w="2155" w:type="dxa"/>
            <w:tcBorders>
              <w:top w:val="single" w:sz="4" w:space="0" w:color="000000" w:themeColor="text1"/>
            </w:tcBorders>
          </w:tcPr>
          <w:p w14:paraId="46145CDB" w14:textId="77777777" w:rsidR="00EA02D7" w:rsidRPr="00036E36" w:rsidRDefault="00EA02D7" w:rsidP="00EA02D7">
            <w:pPr>
              <w:spacing w:line="276" w:lineRule="auto"/>
              <w:rPr>
                <w:rFonts w:ascii="Arial" w:eastAsia="Times New Roman" w:hAnsi="Arial" w:cs="Arial"/>
                <w:b/>
                <w:bCs/>
                <w:color w:val="000000"/>
                <w:sz w:val="16"/>
                <w:szCs w:val="16"/>
                <w:lang w:val="fr-CA"/>
              </w:rPr>
            </w:pPr>
            <w:r w:rsidRPr="00036E36">
              <w:rPr>
                <w:rFonts w:ascii="Arial" w:hAnsi="Arial" w:cs="Arial"/>
                <w:b/>
                <w:sz w:val="16"/>
                <w:szCs w:val="16"/>
                <w:lang w:val="fr-CA"/>
              </w:rPr>
              <w:lastRenderedPageBreak/>
              <w:br w:type="page"/>
            </w:r>
          </w:p>
          <w:p w14:paraId="163B0604" w14:textId="0C713425" w:rsidR="00EA02D7" w:rsidRPr="00036E36" w:rsidRDefault="00286788" w:rsidP="00286788">
            <w:pPr>
              <w:spacing w:line="276" w:lineRule="auto"/>
              <w:rPr>
                <w:rFonts w:ascii="Arial" w:eastAsia="Times New Roman" w:hAnsi="Arial" w:cs="Arial"/>
                <w:b/>
                <w:color w:val="000000"/>
                <w:sz w:val="16"/>
                <w:szCs w:val="16"/>
                <w:lang w:val="fr-CA"/>
              </w:rPr>
            </w:pPr>
            <w:r w:rsidRPr="00036E36">
              <w:rPr>
                <w:rFonts w:ascii="Arial" w:eastAsia="Times New Roman" w:hAnsi="Arial" w:cs="Arial"/>
                <w:b/>
                <w:sz w:val="16"/>
                <w:szCs w:val="16"/>
                <w:lang w:val="fr-CA"/>
              </w:rPr>
              <w:t>Services professionnels et techniques</w:t>
            </w:r>
            <w:r w:rsidRPr="00036E36">
              <w:rPr>
                <w:rFonts w:ascii="Arial" w:eastAsia="Times New Roman" w:hAnsi="Arial" w:cs="Arial"/>
                <w:b/>
                <w:sz w:val="16"/>
                <w:szCs w:val="16"/>
                <w:lang w:val="fr-CA"/>
              </w:rPr>
              <w:br/>
            </w:r>
            <w:r w:rsidRPr="00036E36">
              <w:rPr>
                <w:rFonts w:ascii="Arial" w:eastAsia="Times New Roman" w:hAnsi="Arial" w:cs="Arial"/>
                <w:b/>
                <w:sz w:val="16"/>
                <w:szCs w:val="16"/>
                <w:lang w:val="fr-CA"/>
              </w:rPr>
              <w:br/>
            </w:r>
          </w:p>
        </w:tc>
        <w:tc>
          <w:tcPr>
            <w:tcW w:w="2712" w:type="dxa"/>
            <w:tcBorders>
              <w:top w:val="single" w:sz="4" w:space="0" w:color="000000" w:themeColor="text1"/>
            </w:tcBorders>
          </w:tcPr>
          <w:p w14:paraId="716293BA" w14:textId="77777777" w:rsidR="00EA02D7" w:rsidRPr="00286788" w:rsidRDefault="00EA02D7" w:rsidP="00EA02D7">
            <w:pPr>
              <w:pStyle w:val="Paragraphedeliste"/>
              <w:spacing w:line="276" w:lineRule="auto"/>
              <w:ind w:left="162"/>
              <w:rPr>
                <w:rFonts w:ascii="Arial" w:eastAsia="Times New Roman" w:hAnsi="Arial" w:cs="Arial"/>
                <w:color w:val="000000"/>
                <w:sz w:val="16"/>
                <w:szCs w:val="16"/>
                <w:lang w:val="fr-CA"/>
              </w:rPr>
            </w:pPr>
          </w:p>
          <w:p w14:paraId="0385B1A1" w14:textId="4FA13516" w:rsidR="00EA02D7" w:rsidRPr="00286788" w:rsidRDefault="00286788" w:rsidP="00EA02D7">
            <w:pPr>
              <w:spacing w:line="276" w:lineRule="auto"/>
              <w:rPr>
                <w:rFonts w:ascii="Arial" w:eastAsia="Times New Roman" w:hAnsi="Arial" w:cs="Arial"/>
                <w:color w:val="000000"/>
                <w:sz w:val="16"/>
                <w:szCs w:val="16"/>
                <w:lang w:val="fr-CA"/>
              </w:rPr>
            </w:pPr>
            <w:r w:rsidRPr="00286788">
              <w:rPr>
                <w:rFonts w:ascii="Arial" w:eastAsia="Times New Roman" w:hAnsi="Arial" w:cs="Arial"/>
                <w:sz w:val="16"/>
                <w:szCs w:val="16"/>
                <w:lang w:val="fr-CA"/>
              </w:rPr>
              <w:t>Honoraires de consultation et/ou expertise technique directement liés au projet financé (Ex. Professionnels, avocats, comptables, etc.)</w:t>
            </w:r>
            <w:r w:rsidRPr="00286788">
              <w:rPr>
                <w:rFonts w:ascii="Arial" w:eastAsia="Times New Roman" w:hAnsi="Arial" w:cs="Arial"/>
                <w:sz w:val="16"/>
                <w:szCs w:val="16"/>
                <w:lang w:val="fr-CA"/>
              </w:rPr>
              <w:br/>
            </w:r>
          </w:p>
        </w:tc>
        <w:tc>
          <w:tcPr>
            <w:tcW w:w="2807" w:type="dxa"/>
            <w:tcBorders>
              <w:top w:val="single" w:sz="4" w:space="0" w:color="000000" w:themeColor="text1"/>
            </w:tcBorders>
          </w:tcPr>
          <w:p w14:paraId="3AFC254F" w14:textId="77777777" w:rsidR="00EA02D7" w:rsidRPr="00286788" w:rsidRDefault="00EA02D7" w:rsidP="00EA02D7">
            <w:pPr>
              <w:pStyle w:val="Paragraphedeliste"/>
              <w:spacing w:line="276" w:lineRule="auto"/>
              <w:ind w:left="162"/>
              <w:rPr>
                <w:rFonts w:ascii="Arial" w:eastAsia="Times New Roman" w:hAnsi="Arial" w:cs="Arial"/>
                <w:color w:val="000000"/>
                <w:sz w:val="16"/>
                <w:szCs w:val="16"/>
                <w:lang w:val="fr-CA"/>
              </w:rPr>
            </w:pPr>
          </w:p>
          <w:p w14:paraId="7C42449F" w14:textId="6A7B1F35" w:rsidR="00EA02D7" w:rsidRPr="00286788" w:rsidRDefault="00286788" w:rsidP="00286788">
            <w:pPr>
              <w:spacing w:line="276" w:lineRule="auto"/>
              <w:rPr>
                <w:rFonts w:ascii="Arial" w:eastAsia="Times New Roman" w:hAnsi="Arial" w:cs="Arial"/>
                <w:color w:val="000000"/>
                <w:sz w:val="16"/>
                <w:szCs w:val="16"/>
                <w:lang w:val="fr-CA"/>
              </w:rPr>
            </w:pPr>
            <w:r w:rsidRPr="00286788">
              <w:rPr>
                <w:rFonts w:ascii="Arial" w:eastAsia="Times New Roman" w:hAnsi="Arial" w:cs="Arial"/>
                <w:sz w:val="16"/>
                <w:szCs w:val="16"/>
                <w:lang w:val="fr-CA"/>
              </w:rPr>
              <w:t>Les frais ne sont pas directement associés à la réalisation des livrables et des étapes-clés énoncés dans le projet.</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t>Frais associés à l'élaboration de la proposition et à l'examen des contrats.</w:t>
            </w:r>
            <w:r w:rsidRPr="00286788">
              <w:rPr>
                <w:rFonts w:ascii="Arial" w:eastAsia="Times New Roman" w:hAnsi="Arial" w:cs="Arial"/>
                <w:sz w:val="16"/>
                <w:szCs w:val="16"/>
                <w:lang w:val="fr-CA"/>
              </w:rPr>
              <w:br/>
            </w:r>
          </w:p>
        </w:tc>
        <w:tc>
          <w:tcPr>
            <w:tcW w:w="2586" w:type="dxa"/>
            <w:tcBorders>
              <w:top w:val="single" w:sz="4" w:space="0" w:color="000000" w:themeColor="text1"/>
            </w:tcBorders>
          </w:tcPr>
          <w:p w14:paraId="154F704A" w14:textId="77777777" w:rsidR="00EA02D7" w:rsidRPr="00286788" w:rsidRDefault="00EA02D7" w:rsidP="00EA02D7">
            <w:pPr>
              <w:spacing w:line="276" w:lineRule="auto"/>
              <w:rPr>
                <w:rFonts w:ascii="Arial" w:hAnsi="Arial" w:cs="Arial"/>
                <w:b/>
                <w:sz w:val="16"/>
                <w:szCs w:val="16"/>
                <w:lang w:val="fr-CA"/>
              </w:rPr>
            </w:pPr>
          </w:p>
          <w:p w14:paraId="23938959" w14:textId="2E84604B" w:rsidR="00EA02D7" w:rsidRPr="00286788" w:rsidRDefault="00286788" w:rsidP="00286788">
            <w:pPr>
              <w:spacing w:line="276" w:lineRule="auto"/>
              <w:rPr>
                <w:rFonts w:ascii="Arial" w:hAnsi="Arial" w:cs="Arial"/>
                <w:b/>
                <w:sz w:val="16"/>
                <w:szCs w:val="16"/>
                <w:lang w:val="fr-CA"/>
              </w:rPr>
            </w:pPr>
            <w:r w:rsidRPr="00286788">
              <w:rPr>
                <w:rFonts w:ascii="Arial" w:eastAsia="Times New Roman" w:hAnsi="Arial" w:cs="Arial"/>
                <w:sz w:val="16"/>
                <w:szCs w:val="16"/>
                <w:lang w:val="fr-CA"/>
              </w:rPr>
              <w:t xml:space="preserve">Les services professionnels et techniques seront valorisés au </w:t>
            </w:r>
            <w:proofErr w:type="spellStart"/>
            <w:r w:rsidRPr="00286788">
              <w:rPr>
                <w:rFonts w:ascii="Arial" w:eastAsia="Times New Roman" w:hAnsi="Arial" w:cs="Arial"/>
                <w:sz w:val="16"/>
                <w:szCs w:val="16"/>
                <w:lang w:val="fr-CA"/>
              </w:rPr>
              <w:t>coût</w:t>
            </w:r>
            <w:proofErr w:type="spellEnd"/>
            <w:r w:rsidRPr="00286788">
              <w:rPr>
                <w:rFonts w:ascii="Arial" w:eastAsia="Times New Roman" w:hAnsi="Arial" w:cs="Arial"/>
                <w:sz w:val="16"/>
                <w:szCs w:val="16"/>
                <w:lang w:val="fr-CA"/>
              </w:rPr>
              <w:t xml:space="preserve"> réel.</w:t>
            </w:r>
          </w:p>
        </w:tc>
      </w:tr>
      <w:tr w:rsidR="00EA02D7" w:rsidRPr="00286788" w14:paraId="71BCCDB5" w14:textId="77777777" w:rsidTr="00EA02D7">
        <w:tc>
          <w:tcPr>
            <w:tcW w:w="2155" w:type="dxa"/>
            <w:tcBorders>
              <w:top w:val="single" w:sz="4" w:space="0" w:color="000000" w:themeColor="text1"/>
            </w:tcBorders>
          </w:tcPr>
          <w:p w14:paraId="639C453D" w14:textId="77777777" w:rsidR="00EA02D7" w:rsidRPr="00036E36" w:rsidRDefault="00EA02D7" w:rsidP="00EA02D7">
            <w:pPr>
              <w:spacing w:line="276" w:lineRule="auto"/>
              <w:rPr>
                <w:rFonts w:ascii="Arial" w:eastAsia="Times New Roman" w:hAnsi="Arial" w:cs="Arial"/>
                <w:b/>
                <w:bCs/>
                <w:color w:val="000000"/>
                <w:sz w:val="16"/>
                <w:szCs w:val="16"/>
                <w:lang w:val="fr-CA"/>
              </w:rPr>
            </w:pPr>
          </w:p>
          <w:p w14:paraId="7D192806" w14:textId="28C712DF" w:rsidR="00EA02D7" w:rsidRPr="00036E36" w:rsidRDefault="00286788" w:rsidP="00286788">
            <w:pPr>
              <w:spacing w:line="276" w:lineRule="auto"/>
              <w:rPr>
                <w:rFonts w:ascii="Arial" w:eastAsia="Times New Roman" w:hAnsi="Arial" w:cs="Arial"/>
                <w:b/>
                <w:color w:val="000000"/>
                <w:sz w:val="16"/>
                <w:szCs w:val="16"/>
                <w:lang w:val="fr-CA"/>
              </w:rPr>
            </w:pPr>
            <w:r w:rsidRPr="00036E36">
              <w:rPr>
                <w:rFonts w:ascii="Arial" w:eastAsia="Times New Roman" w:hAnsi="Arial" w:cs="Arial"/>
                <w:b/>
                <w:sz w:val="16"/>
                <w:szCs w:val="16"/>
                <w:lang w:val="fr-CA"/>
              </w:rPr>
              <w:t>Frais de voyage et de séjour</w:t>
            </w:r>
            <w:r w:rsidRPr="00036E36">
              <w:rPr>
                <w:rFonts w:ascii="Arial" w:eastAsia="Times New Roman" w:hAnsi="Arial" w:cs="Arial"/>
                <w:b/>
                <w:sz w:val="16"/>
                <w:szCs w:val="16"/>
                <w:lang w:val="fr-CA"/>
              </w:rPr>
              <w:br/>
            </w:r>
            <w:r w:rsidRPr="00036E36">
              <w:rPr>
                <w:rFonts w:ascii="Arial" w:eastAsia="Times New Roman" w:hAnsi="Arial" w:cs="Arial"/>
                <w:b/>
                <w:sz w:val="16"/>
                <w:szCs w:val="16"/>
                <w:lang w:val="fr-CA"/>
              </w:rPr>
              <w:br/>
            </w:r>
          </w:p>
        </w:tc>
        <w:tc>
          <w:tcPr>
            <w:tcW w:w="2712" w:type="dxa"/>
            <w:tcBorders>
              <w:top w:val="single" w:sz="4" w:space="0" w:color="000000" w:themeColor="text1"/>
            </w:tcBorders>
          </w:tcPr>
          <w:p w14:paraId="4921597A" w14:textId="77777777" w:rsidR="00EA02D7" w:rsidRPr="00286788" w:rsidRDefault="00EA02D7" w:rsidP="00EA02D7">
            <w:pPr>
              <w:spacing w:line="276" w:lineRule="auto"/>
              <w:rPr>
                <w:rFonts w:ascii="Arial" w:eastAsia="Times New Roman" w:hAnsi="Arial" w:cs="Arial"/>
                <w:color w:val="000000"/>
                <w:sz w:val="16"/>
                <w:szCs w:val="16"/>
                <w:lang w:val="fr-CA"/>
              </w:rPr>
            </w:pPr>
          </w:p>
          <w:p w14:paraId="471304B9" w14:textId="283D0842" w:rsidR="00EA02D7" w:rsidRPr="00286788" w:rsidRDefault="00286788" w:rsidP="00A67A2F">
            <w:pPr>
              <w:spacing w:line="276" w:lineRule="auto"/>
              <w:rPr>
                <w:rFonts w:ascii="Arial" w:eastAsia="Times New Roman" w:hAnsi="Arial" w:cs="Arial"/>
                <w:color w:val="000000"/>
                <w:sz w:val="16"/>
                <w:szCs w:val="16"/>
                <w:lang w:val="fr-CA"/>
              </w:rPr>
            </w:pPr>
            <w:r w:rsidRPr="00286788">
              <w:rPr>
                <w:rFonts w:ascii="Arial" w:eastAsia="Times New Roman" w:hAnsi="Arial" w:cs="Arial"/>
                <w:sz w:val="16"/>
                <w:szCs w:val="16"/>
                <w:lang w:val="fr-CA"/>
              </w:rPr>
              <w:t xml:space="preserve">Les frais de déplacement et de subsistance spécifiques au projet pour le travail sur le site </w:t>
            </w:r>
            <w:r>
              <w:rPr>
                <w:rFonts w:ascii="Arial" w:eastAsia="Times New Roman" w:hAnsi="Arial" w:cs="Arial"/>
                <w:sz w:val="16"/>
                <w:szCs w:val="16"/>
                <w:lang w:val="fr-CA"/>
              </w:rPr>
              <w:t>de test</w:t>
            </w:r>
            <w:r w:rsidRPr="00286788">
              <w:rPr>
                <w:rFonts w:ascii="Arial" w:eastAsia="Times New Roman" w:hAnsi="Arial" w:cs="Arial"/>
                <w:sz w:val="16"/>
                <w:szCs w:val="16"/>
                <w:lang w:val="fr-CA"/>
              </w:rPr>
              <w:t xml:space="preserve"> du (des) partenaire (s) de soins aux personnes âgées qui sont directement liés à la réalisation des produits livrables et </w:t>
            </w:r>
            <w:r>
              <w:rPr>
                <w:rFonts w:ascii="Arial" w:eastAsia="Times New Roman" w:hAnsi="Arial" w:cs="Arial"/>
                <w:sz w:val="16"/>
                <w:szCs w:val="16"/>
                <w:lang w:val="fr-CA"/>
              </w:rPr>
              <w:t>des étapes-clés du projet.</w:t>
            </w:r>
            <w:r>
              <w:rPr>
                <w:rFonts w:ascii="Arial" w:eastAsia="Times New Roman" w:hAnsi="Arial" w:cs="Arial"/>
                <w:sz w:val="16"/>
                <w:szCs w:val="16"/>
                <w:lang w:val="fr-CA"/>
              </w:rPr>
              <w:br/>
            </w:r>
            <w:r>
              <w:rPr>
                <w:rFonts w:ascii="Arial" w:eastAsia="Times New Roman" w:hAnsi="Arial" w:cs="Arial"/>
                <w:sz w:val="16"/>
                <w:szCs w:val="16"/>
                <w:lang w:val="fr-CA"/>
              </w:rPr>
              <w:br/>
              <w:t xml:space="preserve">Les </w:t>
            </w:r>
            <w:proofErr w:type="spellStart"/>
            <w:r>
              <w:rPr>
                <w:rFonts w:ascii="Arial" w:eastAsia="Times New Roman" w:hAnsi="Arial" w:cs="Arial"/>
                <w:sz w:val="16"/>
                <w:szCs w:val="16"/>
                <w:lang w:val="fr-CA"/>
              </w:rPr>
              <w:t>coûts</w:t>
            </w:r>
            <w:proofErr w:type="spellEnd"/>
            <w:r>
              <w:rPr>
                <w:rFonts w:ascii="Arial" w:eastAsia="Times New Roman" w:hAnsi="Arial" w:cs="Arial"/>
                <w:sz w:val="16"/>
                <w:szCs w:val="16"/>
                <w:lang w:val="fr-CA"/>
              </w:rPr>
              <w:t xml:space="preserve"> de </w:t>
            </w:r>
            <w:r w:rsidRPr="00286788">
              <w:rPr>
                <w:rFonts w:ascii="Arial" w:eastAsia="Times New Roman" w:hAnsi="Arial" w:cs="Arial"/>
                <w:sz w:val="16"/>
                <w:szCs w:val="16"/>
                <w:lang w:val="fr-CA"/>
              </w:rPr>
              <w:t>conférence et les frais d'inscription liés au projet financé, seulement si la conférence se concentre sur des questions ou des sujets liés au projet.</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r>
            <w:r w:rsidRPr="00286788">
              <w:rPr>
                <w:rFonts w:ascii="Arial" w:eastAsia="Times New Roman" w:hAnsi="Arial" w:cs="Arial"/>
                <w:b/>
                <w:sz w:val="16"/>
                <w:szCs w:val="16"/>
                <w:u w:val="single"/>
                <w:lang w:val="fr-CA"/>
              </w:rPr>
              <w:t xml:space="preserve">Tous les frais de déplacement et de subsistance sont </w:t>
            </w:r>
            <w:r w:rsidR="00FC7E2C">
              <w:rPr>
                <w:rFonts w:ascii="Arial" w:eastAsia="Times New Roman" w:hAnsi="Arial" w:cs="Arial"/>
                <w:b/>
                <w:sz w:val="16"/>
                <w:szCs w:val="16"/>
                <w:u w:val="single"/>
                <w:lang w:val="fr-CA"/>
              </w:rPr>
              <w:t>soumi</w:t>
            </w:r>
            <w:r w:rsidRPr="00286788">
              <w:rPr>
                <w:rFonts w:ascii="Arial" w:eastAsia="Times New Roman" w:hAnsi="Arial" w:cs="Arial"/>
                <w:b/>
                <w:sz w:val="16"/>
                <w:szCs w:val="16"/>
                <w:u w:val="single"/>
                <w:lang w:val="fr-CA"/>
              </w:rPr>
              <w:t>s à</w:t>
            </w:r>
            <w:r w:rsidR="00A67A2F">
              <w:rPr>
                <w:rFonts w:ascii="Arial" w:eastAsia="Times New Roman" w:hAnsi="Arial" w:cs="Arial"/>
                <w:b/>
                <w:sz w:val="16"/>
                <w:szCs w:val="16"/>
                <w:u w:val="single"/>
                <w:lang w:val="fr-CA"/>
              </w:rPr>
              <w:t xml:space="preserve"> l'examen et à l'approbation du CABHI </w:t>
            </w:r>
            <w:r w:rsidRPr="00286788">
              <w:rPr>
                <w:rFonts w:ascii="Arial" w:eastAsia="Times New Roman" w:hAnsi="Arial" w:cs="Arial"/>
                <w:b/>
                <w:sz w:val="16"/>
                <w:szCs w:val="16"/>
                <w:u w:val="single"/>
                <w:lang w:val="fr-CA"/>
              </w:rPr>
              <w:t>avant d'être engagés.</w:t>
            </w:r>
          </w:p>
        </w:tc>
        <w:tc>
          <w:tcPr>
            <w:tcW w:w="2807" w:type="dxa"/>
            <w:tcBorders>
              <w:top w:val="single" w:sz="4" w:space="0" w:color="000000" w:themeColor="text1"/>
            </w:tcBorders>
          </w:tcPr>
          <w:p w14:paraId="3FA903E6" w14:textId="77777777" w:rsidR="00EA02D7" w:rsidRPr="00286788" w:rsidRDefault="00EA02D7" w:rsidP="00EA02D7">
            <w:pPr>
              <w:spacing w:line="276" w:lineRule="auto"/>
              <w:rPr>
                <w:rFonts w:ascii="Arial" w:eastAsia="Times New Roman" w:hAnsi="Arial" w:cs="Arial"/>
                <w:color w:val="000000"/>
                <w:sz w:val="16"/>
                <w:szCs w:val="16"/>
                <w:lang w:val="fr-CA"/>
              </w:rPr>
            </w:pPr>
          </w:p>
          <w:p w14:paraId="765A9651" w14:textId="7824752E" w:rsidR="00EA02D7" w:rsidRPr="00286788" w:rsidRDefault="00286788" w:rsidP="00EA02D7">
            <w:pPr>
              <w:spacing w:line="276" w:lineRule="auto"/>
              <w:rPr>
                <w:rFonts w:ascii="Arial" w:eastAsia="Times New Roman" w:hAnsi="Arial" w:cs="Arial"/>
                <w:color w:val="000000"/>
                <w:sz w:val="16"/>
                <w:szCs w:val="16"/>
                <w:lang w:val="fr-CA"/>
              </w:rPr>
            </w:pPr>
            <w:proofErr w:type="spellStart"/>
            <w:r w:rsidRPr="00286788">
              <w:rPr>
                <w:rFonts w:ascii="Arial" w:eastAsia="Times New Roman" w:hAnsi="Arial" w:cs="Arial"/>
                <w:sz w:val="16"/>
                <w:szCs w:val="16"/>
                <w:lang w:val="fr-CA"/>
              </w:rPr>
              <w:t>Coûts</w:t>
            </w:r>
            <w:proofErr w:type="spellEnd"/>
            <w:r w:rsidRPr="00286788">
              <w:rPr>
                <w:rFonts w:ascii="Arial" w:eastAsia="Times New Roman" w:hAnsi="Arial" w:cs="Arial"/>
                <w:sz w:val="16"/>
                <w:szCs w:val="16"/>
                <w:lang w:val="fr-CA"/>
              </w:rPr>
              <w:t xml:space="preserve"> pour couvrir les frais de conférence, les voyages, les hôtels et la nourriture pour assister </w:t>
            </w:r>
            <w:proofErr w:type="gramStart"/>
            <w:r w:rsidRPr="00286788">
              <w:rPr>
                <w:rFonts w:ascii="Arial" w:eastAsia="Times New Roman" w:hAnsi="Arial" w:cs="Arial"/>
                <w:sz w:val="16"/>
                <w:szCs w:val="16"/>
                <w:lang w:val="fr-CA"/>
              </w:rPr>
              <w:t>à</w:t>
            </w:r>
            <w:proofErr w:type="gramEnd"/>
            <w:r w:rsidRPr="00286788">
              <w:rPr>
                <w:rFonts w:ascii="Arial" w:eastAsia="Times New Roman" w:hAnsi="Arial" w:cs="Arial"/>
                <w:sz w:val="16"/>
                <w:szCs w:val="16"/>
                <w:lang w:val="fr-CA"/>
              </w:rPr>
              <w:t xml:space="preserve"> des </w:t>
            </w:r>
            <w:proofErr w:type="spellStart"/>
            <w:r w:rsidRPr="00286788">
              <w:rPr>
                <w:rFonts w:ascii="Arial" w:eastAsia="Times New Roman" w:hAnsi="Arial" w:cs="Arial"/>
                <w:sz w:val="16"/>
                <w:szCs w:val="16"/>
                <w:lang w:val="fr-CA"/>
              </w:rPr>
              <w:t>événements</w:t>
            </w:r>
            <w:proofErr w:type="spellEnd"/>
            <w:r w:rsidRPr="00286788">
              <w:rPr>
                <w:rFonts w:ascii="Arial" w:eastAsia="Times New Roman" w:hAnsi="Arial" w:cs="Arial"/>
                <w:sz w:val="16"/>
                <w:szCs w:val="16"/>
                <w:lang w:val="fr-CA"/>
              </w:rPr>
              <w:t xml:space="preserve"> ou des réunions qui ne sont pas liés au projet.</w:t>
            </w:r>
            <w:r w:rsidRPr="00286788">
              <w:rPr>
                <w:rFonts w:ascii="Arial" w:eastAsia="Times New Roman" w:hAnsi="Arial" w:cs="Arial"/>
                <w:sz w:val="16"/>
                <w:szCs w:val="16"/>
                <w:lang w:val="fr-CA"/>
              </w:rPr>
              <w:br/>
            </w:r>
            <w:r w:rsidRPr="00286788">
              <w:rPr>
                <w:rFonts w:ascii="Arial" w:eastAsia="Times New Roman" w:hAnsi="Arial" w:cs="Arial"/>
                <w:sz w:val="16"/>
                <w:szCs w:val="16"/>
                <w:lang w:val="fr-CA"/>
              </w:rPr>
              <w:br/>
              <w:t>Les dépenses de divertissement, cadeaux, récompenses et boissons alcoolisées.</w:t>
            </w:r>
          </w:p>
        </w:tc>
        <w:tc>
          <w:tcPr>
            <w:tcW w:w="2586" w:type="dxa"/>
            <w:tcBorders>
              <w:top w:val="single" w:sz="4" w:space="0" w:color="000000" w:themeColor="text1"/>
            </w:tcBorders>
          </w:tcPr>
          <w:p w14:paraId="0C458E01" w14:textId="77777777" w:rsidR="00EA02D7" w:rsidRPr="00286788" w:rsidRDefault="00EA02D7" w:rsidP="00EA02D7">
            <w:pPr>
              <w:spacing w:line="276" w:lineRule="auto"/>
              <w:rPr>
                <w:rFonts w:ascii="Arial" w:eastAsia="Times New Roman" w:hAnsi="Arial" w:cs="Arial"/>
                <w:b/>
                <w:bCs/>
                <w:color w:val="000000"/>
                <w:sz w:val="16"/>
                <w:szCs w:val="16"/>
                <w:lang w:val="fr-CA"/>
              </w:rPr>
            </w:pPr>
          </w:p>
          <w:p w14:paraId="1BD9130E" w14:textId="47D15F54" w:rsidR="00EA02D7" w:rsidRPr="00286788" w:rsidRDefault="00FC7E2C" w:rsidP="00286788">
            <w:pPr>
              <w:spacing w:line="276" w:lineRule="auto"/>
              <w:rPr>
                <w:rFonts w:ascii="Arial" w:eastAsia="Times New Roman" w:hAnsi="Arial" w:cs="Arial"/>
                <w:color w:val="000000"/>
                <w:sz w:val="16"/>
                <w:szCs w:val="16"/>
                <w:lang w:val="fr-CA"/>
              </w:rPr>
            </w:pPr>
            <w:r>
              <w:rPr>
                <w:rFonts w:ascii="Arial" w:eastAsia="Times New Roman" w:hAnsi="Arial" w:cs="Arial"/>
                <w:sz w:val="16"/>
                <w:szCs w:val="16"/>
                <w:lang w:val="fr-CA"/>
              </w:rPr>
              <w:t>Le v</w:t>
            </w:r>
            <w:r w:rsidR="00286788" w:rsidRPr="00286788">
              <w:rPr>
                <w:rFonts w:ascii="Arial" w:eastAsia="Times New Roman" w:hAnsi="Arial" w:cs="Arial"/>
                <w:sz w:val="16"/>
                <w:szCs w:val="16"/>
                <w:lang w:val="fr-CA"/>
              </w:rPr>
              <w:t xml:space="preserve">oyage sera toujours </w:t>
            </w:r>
            <w:r>
              <w:rPr>
                <w:rFonts w:ascii="Arial" w:eastAsia="Times New Roman" w:hAnsi="Arial" w:cs="Arial"/>
                <w:sz w:val="16"/>
                <w:szCs w:val="16"/>
                <w:lang w:val="fr-CA"/>
              </w:rPr>
              <w:t xml:space="preserve">fait </w:t>
            </w:r>
            <w:r w:rsidR="00286788" w:rsidRPr="00286788">
              <w:rPr>
                <w:rFonts w:ascii="Arial" w:eastAsia="Times New Roman" w:hAnsi="Arial" w:cs="Arial"/>
                <w:sz w:val="16"/>
                <w:szCs w:val="16"/>
                <w:lang w:val="fr-CA"/>
              </w:rPr>
              <w:t>par la méthode la plus pratique et économique disponible.</w:t>
            </w:r>
            <w:r w:rsidR="00286788" w:rsidRPr="00286788">
              <w:rPr>
                <w:rFonts w:ascii="Arial" w:eastAsia="Times New Roman" w:hAnsi="Arial" w:cs="Arial"/>
                <w:sz w:val="16"/>
                <w:szCs w:val="16"/>
                <w:lang w:val="fr-CA"/>
              </w:rPr>
              <w:br/>
            </w:r>
            <w:r w:rsidR="00286788" w:rsidRPr="00286788">
              <w:rPr>
                <w:rFonts w:ascii="Arial" w:eastAsia="Times New Roman" w:hAnsi="Arial" w:cs="Arial"/>
                <w:sz w:val="16"/>
                <w:szCs w:val="16"/>
                <w:lang w:val="fr-CA"/>
              </w:rPr>
              <w:br/>
              <w:t xml:space="preserve">Les frais de voyage et de séjour seront valorisés au </w:t>
            </w:r>
            <w:proofErr w:type="spellStart"/>
            <w:r w:rsidR="00286788" w:rsidRPr="00286788">
              <w:rPr>
                <w:rFonts w:ascii="Arial" w:eastAsia="Times New Roman" w:hAnsi="Arial" w:cs="Arial"/>
                <w:sz w:val="16"/>
                <w:szCs w:val="16"/>
                <w:lang w:val="fr-CA"/>
              </w:rPr>
              <w:t>coût</w:t>
            </w:r>
            <w:proofErr w:type="spellEnd"/>
            <w:r w:rsidR="00286788" w:rsidRPr="00286788">
              <w:rPr>
                <w:rFonts w:ascii="Arial" w:eastAsia="Times New Roman" w:hAnsi="Arial" w:cs="Arial"/>
                <w:sz w:val="16"/>
                <w:szCs w:val="16"/>
                <w:lang w:val="fr-CA"/>
              </w:rPr>
              <w:t xml:space="preserve"> réel.</w:t>
            </w:r>
          </w:p>
        </w:tc>
      </w:tr>
    </w:tbl>
    <w:p w14:paraId="732C9FD9" w14:textId="77777777" w:rsidR="00EA02D7" w:rsidRPr="00286788" w:rsidRDefault="00EA02D7" w:rsidP="00EA02D7">
      <w:pPr>
        <w:rPr>
          <w:rFonts w:ascii="Arial" w:hAnsi="Arial" w:cs="Arial"/>
          <w:lang w:val="fr-CA"/>
        </w:rPr>
      </w:pPr>
    </w:p>
    <w:p w14:paraId="0BC1D11B" w14:textId="1AE1A3E1" w:rsidR="00DB3A78" w:rsidRPr="00286788" w:rsidRDefault="00692A3C" w:rsidP="00867AB5">
      <w:pPr>
        <w:pStyle w:val="Titre"/>
        <w:spacing w:before="0" w:after="0"/>
        <w:jc w:val="left"/>
        <w:rPr>
          <w:rFonts w:cs="Arial"/>
          <w:lang w:val="fr-CA"/>
        </w:rPr>
      </w:pPr>
      <w:r w:rsidRPr="00286788">
        <w:rPr>
          <w:rFonts w:eastAsia="Times New Roman" w:cs="Times New Roman"/>
          <w:b w:val="0"/>
          <w:sz w:val="22"/>
          <w:szCs w:val="22"/>
          <w:lang w:val="fr-CA"/>
        </w:rPr>
        <w:br/>
      </w:r>
    </w:p>
    <w:p w14:paraId="257FAACA" w14:textId="77777777" w:rsidR="00DB3A78" w:rsidRPr="00286788" w:rsidRDefault="00DB3A78" w:rsidP="00692A3C">
      <w:pPr>
        <w:spacing w:after="0" w:line="240" w:lineRule="auto"/>
        <w:rPr>
          <w:lang w:val="fr-CA"/>
        </w:rPr>
      </w:pPr>
      <w:r w:rsidRPr="00286788">
        <w:rPr>
          <w:lang w:val="fr-CA"/>
        </w:rPr>
        <w:br w:type="page"/>
      </w:r>
    </w:p>
    <w:tbl>
      <w:tblPr>
        <w:tblStyle w:val="Grille"/>
        <w:tblW w:w="0" w:type="auto"/>
        <w:tblInd w:w="108" w:type="dxa"/>
        <w:tblLook w:val="04A0" w:firstRow="1" w:lastRow="0" w:firstColumn="1" w:lastColumn="0" w:noHBand="0" w:noVBand="1"/>
        <w:tblDescription w:val="This Table outlines the Eligible and Non-Eligible In kind Contributions and their valuation method, across the categories of Salaries and benefits, Professional and technical services, and Travel and subsistence costs. "/>
      </w:tblPr>
      <w:tblGrid>
        <w:gridCol w:w="2155"/>
        <w:gridCol w:w="2712"/>
        <w:gridCol w:w="2807"/>
        <w:gridCol w:w="2586"/>
      </w:tblGrid>
      <w:tr w:rsidR="00867AB5" w:rsidRPr="00286788" w14:paraId="169880BD" w14:textId="77777777" w:rsidTr="00A45509">
        <w:trPr>
          <w:trHeight w:val="446"/>
        </w:trPr>
        <w:tc>
          <w:tcPr>
            <w:tcW w:w="2155" w:type="dxa"/>
            <w:shd w:val="solid" w:color="1F497D" w:themeColor="text2" w:fill="000000" w:themeFill="text1"/>
            <w:vAlign w:val="center"/>
          </w:tcPr>
          <w:p w14:paraId="29BDBF5D" w14:textId="77777777" w:rsidR="00867AB5" w:rsidRPr="00286788" w:rsidRDefault="00867AB5" w:rsidP="00A45509">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lastRenderedPageBreak/>
              <w:t>Catégorie</w:t>
            </w:r>
          </w:p>
        </w:tc>
        <w:tc>
          <w:tcPr>
            <w:tcW w:w="2712" w:type="dxa"/>
            <w:shd w:val="solid" w:color="1F497D" w:themeColor="text2" w:fill="000000" w:themeFill="text1"/>
            <w:vAlign w:val="center"/>
          </w:tcPr>
          <w:p w14:paraId="6F631731" w14:textId="77777777" w:rsidR="00867AB5" w:rsidRPr="00286788" w:rsidRDefault="00867AB5" w:rsidP="00A45509">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Éligible</w:t>
            </w:r>
          </w:p>
        </w:tc>
        <w:tc>
          <w:tcPr>
            <w:tcW w:w="2807" w:type="dxa"/>
            <w:shd w:val="solid" w:color="1F497D" w:themeColor="text2" w:fill="000000" w:themeFill="text1"/>
            <w:vAlign w:val="center"/>
          </w:tcPr>
          <w:p w14:paraId="477DACC9" w14:textId="77777777" w:rsidR="00867AB5" w:rsidRPr="00286788" w:rsidRDefault="00867AB5" w:rsidP="00A45509">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Non-Éligible</w:t>
            </w:r>
          </w:p>
        </w:tc>
        <w:tc>
          <w:tcPr>
            <w:tcW w:w="2586" w:type="dxa"/>
            <w:shd w:val="solid" w:color="1F497D" w:themeColor="text2" w:fill="000000" w:themeFill="text1"/>
            <w:vAlign w:val="center"/>
          </w:tcPr>
          <w:p w14:paraId="3B5A69C5" w14:textId="77777777" w:rsidR="00867AB5" w:rsidRPr="00286788" w:rsidRDefault="00867AB5" w:rsidP="00A45509">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Valorisation</w:t>
            </w:r>
          </w:p>
        </w:tc>
      </w:tr>
      <w:tr w:rsidR="00DB3A78" w:rsidRPr="00867AB5" w14:paraId="587D9E5C" w14:textId="77777777" w:rsidTr="00657B7E">
        <w:tc>
          <w:tcPr>
            <w:tcW w:w="2155" w:type="dxa"/>
          </w:tcPr>
          <w:p w14:paraId="21970828" w14:textId="77777777" w:rsidR="00DB3A78" w:rsidRPr="00036E36" w:rsidRDefault="00DB3A78" w:rsidP="00692A3C">
            <w:pPr>
              <w:rPr>
                <w:rFonts w:ascii="Arial" w:eastAsia="Times New Roman" w:hAnsi="Arial" w:cs="Arial"/>
                <w:b/>
                <w:bCs/>
                <w:color w:val="000000"/>
                <w:sz w:val="16"/>
                <w:szCs w:val="16"/>
                <w:lang w:val="fr-CA"/>
              </w:rPr>
            </w:pPr>
          </w:p>
          <w:p w14:paraId="513797C4" w14:textId="77777777" w:rsidR="00867AB5" w:rsidRPr="00036E36" w:rsidRDefault="00867AB5" w:rsidP="00867AB5">
            <w:pPr>
              <w:rPr>
                <w:rFonts w:ascii="Arial" w:eastAsia="Times New Roman" w:hAnsi="Arial" w:cs="Arial"/>
                <w:b/>
                <w:sz w:val="16"/>
                <w:szCs w:val="16"/>
                <w:lang w:val="fr-CA"/>
              </w:rPr>
            </w:pPr>
            <w:r w:rsidRPr="00036E36">
              <w:rPr>
                <w:rFonts w:ascii="Arial" w:eastAsia="Times New Roman" w:hAnsi="Arial" w:cs="Arial"/>
                <w:b/>
                <w:sz w:val="16"/>
                <w:szCs w:val="16"/>
                <w:lang w:val="fr-CA"/>
              </w:rPr>
              <w:t>Équipement, matériaux et fournitures</w:t>
            </w:r>
            <w:r w:rsidRPr="00036E36">
              <w:rPr>
                <w:rFonts w:ascii="Arial" w:eastAsia="Times New Roman" w:hAnsi="Arial" w:cs="Arial"/>
                <w:b/>
                <w:sz w:val="16"/>
                <w:szCs w:val="16"/>
                <w:lang w:val="fr-CA"/>
              </w:rPr>
              <w:br/>
            </w:r>
            <w:proofErr w:type="gramStart"/>
            <w:r w:rsidRPr="00036E36">
              <w:rPr>
                <w:rFonts w:ascii="Arial" w:eastAsia="Times New Roman" w:hAnsi="Arial" w:cs="Arial"/>
                <w:b/>
                <w:sz w:val="16"/>
                <w:szCs w:val="16"/>
                <w:lang w:val="fr-CA"/>
              </w:rPr>
              <w:t>(</w:t>
            </w:r>
            <w:proofErr w:type="gramEnd"/>
            <w:r w:rsidRPr="00036E36">
              <w:rPr>
                <w:rFonts w:ascii="Arial" w:eastAsia="Times New Roman" w:hAnsi="Arial" w:cs="Arial"/>
                <w:b/>
                <w:sz w:val="16"/>
                <w:szCs w:val="16"/>
                <w:lang w:val="fr-CA"/>
              </w:rPr>
              <w:t>Ex. communications informatiques et électroniques)</w:t>
            </w:r>
          </w:p>
          <w:p w14:paraId="3A20BDD3" w14:textId="4E6B719A" w:rsidR="00DB3A78" w:rsidRPr="00036E36" w:rsidRDefault="00867AB5" w:rsidP="00036E36">
            <w:pPr>
              <w:ind w:firstLine="720"/>
              <w:rPr>
                <w:rFonts w:ascii="Arial" w:eastAsia="Times New Roman" w:hAnsi="Arial" w:cs="Arial"/>
                <w:b/>
                <w:color w:val="000000"/>
                <w:sz w:val="16"/>
                <w:szCs w:val="16"/>
                <w:lang w:val="fr-CA"/>
              </w:rPr>
            </w:pPr>
            <w:r w:rsidRPr="00036E36">
              <w:rPr>
                <w:rFonts w:ascii="Arial" w:eastAsia="Times New Roman" w:hAnsi="Arial" w:cs="Arial"/>
                <w:b/>
                <w:sz w:val="16"/>
                <w:szCs w:val="16"/>
                <w:lang w:val="fr-CA"/>
              </w:rPr>
              <w:br/>
            </w:r>
            <w:r w:rsidRPr="00036E36">
              <w:rPr>
                <w:rFonts w:ascii="Arial" w:eastAsia="Times New Roman" w:hAnsi="Arial" w:cs="Arial"/>
                <w:b/>
                <w:sz w:val="16"/>
                <w:szCs w:val="16"/>
                <w:lang w:val="fr-CA"/>
              </w:rPr>
              <w:br/>
            </w:r>
          </w:p>
        </w:tc>
        <w:tc>
          <w:tcPr>
            <w:tcW w:w="2712" w:type="dxa"/>
          </w:tcPr>
          <w:p w14:paraId="151F1295" w14:textId="77777777" w:rsidR="00DB3A78" w:rsidRPr="00867AB5" w:rsidRDefault="00DB3A78" w:rsidP="00692A3C">
            <w:pPr>
              <w:rPr>
                <w:rFonts w:ascii="Arial" w:eastAsia="Times New Roman" w:hAnsi="Arial" w:cs="Arial"/>
                <w:color w:val="000000"/>
                <w:sz w:val="16"/>
                <w:szCs w:val="16"/>
                <w:lang w:val="fr-CA"/>
              </w:rPr>
            </w:pPr>
          </w:p>
          <w:p w14:paraId="6418AA2E" w14:textId="177F6AEA" w:rsidR="00DB3A78" w:rsidRPr="00867AB5" w:rsidRDefault="00867AB5" w:rsidP="00867AB5">
            <w:pPr>
              <w:ind w:right="75"/>
              <w:rPr>
                <w:rFonts w:ascii="Arial" w:eastAsia="Times New Roman" w:hAnsi="Arial" w:cs="Arial"/>
                <w:color w:val="000000"/>
                <w:sz w:val="16"/>
                <w:szCs w:val="16"/>
                <w:lang w:val="fr-CA"/>
              </w:rPr>
            </w:pPr>
            <w:proofErr w:type="spellStart"/>
            <w:r w:rsidRPr="00867AB5">
              <w:rPr>
                <w:rFonts w:ascii="Arial" w:eastAsia="Times New Roman" w:hAnsi="Arial" w:cs="Arial"/>
                <w:sz w:val="16"/>
                <w:szCs w:val="16"/>
                <w:lang w:val="fr-CA"/>
              </w:rPr>
              <w:t>Coût</w:t>
            </w:r>
            <w:proofErr w:type="spellEnd"/>
            <w:r w:rsidRPr="00867AB5">
              <w:rPr>
                <w:rFonts w:ascii="Arial" w:eastAsia="Times New Roman" w:hAnsi="Arial" w:cs="Arial"/>
                <w:sz w:val="16"/>
                <w:szCs w:val="16"/>
                <w:lang w:val="fr-CA"/>
              </w:rPr>
              <w:t xml:space="preserve"> de la fourniture de l'équipement, du matériel et des fournitures nécessaires pour soutenir le projet, si </w:t>
            </w:r>
            <w:r>
              <w:rPr>
                <w:rFonts w:ascii="Arial" w:eastAsia="Times New Roman" w:hAnsi="Arial" w:cs="Arial"/>
                <w:sz w:val="16"/>
                <w:szCs w:val="16"/>
                <w:lang w:val="fr-CA"/>
              </w:rPr>
              <w:t xml:space="preserve">non déjà pris en charge </w:t>
            </w:r>
            <w:r w:rsidRPr="00867AB5">
              <w:rPr>
                <w:rFonts w:ascii="Arial" w:eastAsia="Times New Roman" w:hAnsi="Arial" w:cs="Arial"/>
                <w:sz w:val="16"/>
                <w:szCs w:val="16"/>
                <w:lang w:val="fr-CA"/>
              </w:rPr>
              <w:t xml:space="preserve">par le (s) partenaire (s) de soins aux </w:t>
            </w:r>
            <w:proofErr w:type="spellStart"/>
            <w:r w:rsidRPr="00867AB5">
              <w:rPr>
                <w:rFonts w:ascii="Arial" w:eastAsia="Times New Roman" w:hAnsi="Arial" w:cs="Arial"/>
                <w:sz w:val="16"/>
                <w:szCs w:val="16"/>
                <w:lang w:val="fr-CA"/>
              </w:rPr>
              <w:t>aînés</w:t>
            </w:r>
            <w:proofErr w:type="spellEnd"/>
            <w:r w:rsidRPr="00867AB5">
              <w:rPr>
                <w:rFonts w:ascii="Arial" w:eastAsia="Times New Roman" w:hAnsi="Arial" w:cs="Arial"/>
                <w:sz w:val="16"/>
                <w:szCs w:val="16"/>
                <w:lang w:val="fr-CA"/>
              </w:rPr>
              <w:t>.</w:t>
            </w:r>
            <w:r w:rsidRPr="00867AB5">
              <w:rPr>
                <w:rFonts w:ascii="Arial" w:eastAsia="Times New Roman" w:hAnsi="Arial" w:cs="Arial"/>
                <w:sz w:val="16"/>
                <w:szCs w:val="16"/>
                <w:lang w:val="fr-CA"/>
              </w:rPr>
              <w:br/>
            </w:r>
          </w:p>
        </w:tc>
        <w:tc>
          <w:tcPr>
            <w:tcW w:w="2807" w:type="dxa"/>
          </w:tcPr>
          <w:p w14:paraId="21458E90" w14:textId="77777777" w:rsidR="00DB3A78" w:rsidRPr="00867AB5" w:rsidRDefault="00DB3A78" w:rsidP="00692A3C">
            <w:pPr>
              <w:rPr>
                <w:rFonts w:ascii="Arial" w:eastAsia="Times New Roman" w:hAnsi="Arial" w:cs="Arial"/>
                <w:color w:val="000000"/>
                <w:sz w:val="16"/>
                <w:szCs w:val="16"/>
                <w:lang w:val="fr-CA"/>
              </w:rPr>
            </w:pPr>
          </w:p>
          <w:p w14:paraId="3A8EDCCC" w14:textId="0E31BD22" w:rsidR="00DB3A78" w:rsidRPr="00867AB5" w:rsidRDefault="00867AB5" w:rsidP="00692A3C">
            <w:pPr>
              <w:rPr>
                <w:rFonts w:ascii="Arial" w:eastAsia="Times New Roman" w:hAnsi="Arial" w:cs="Arial"/>
                <w:b/>
                <w:color w:val="000000"/>
                <w:sz w:val="16"/>
                <w:szCs w:val="16"/>
                <w:u w:val="single"/>
                <w:lang w:val="fr-CA"/>
              </w:rPr>
            </w:pPr>
            <w:r w:rsidRPr="00867AB5">
              <w:rPr>
                <w:rFonts w:ascii="Arial" w:eastAsia="Times New Roman" w:hAnsi="Arial" w:cs="Arial"/>
                <w:sz w:val="16"/>
                <w:szCs w:val="16"/>
                <w:lang w:val="fr-CA"/>
              </w:rPr>
              <w:t xml:space="preserve">Les </w:t>
            </w:r>
            <w:proofErr w:type="spellStart"/>
            <w:r w:rsidRPr="00867AB5">
              <w:rPr>
                <w:rFonts w:ascii="Arial" w:eastAsia="Times New Roman" w:hAnsi="Arial" w:cs="Arial"/>
                <w:sz w:val="16"/>
                <w:szCs w:val="16"/>
                <w:lang w:val="fr-CA"/>
              </w:rPr>
              <w:t>coûts</w:t>
            </w:r>
            <w:proofErr w:type="spellEnd"/>
            <w:r w:rsidRPr="00867AB5">
              <w:rPr>
                <w:rFonts w:ascii="Arial" w:eastAsia="Times New Roman" w:hAnsi="Arial" w:cs="Arial"/>
                <w:sz w:val="16"/>
                <w:szCs w:val="16"/>
                <w:lang w:val="fr-CA"/>
              </w:rPr>
              <w:t xml:space="preserve"> ou les équivalents locatifs dépassant les valeurs acceptées ont été donnés ou vendus.</w:t>
            </w:r>
            <w:r w:rsidRPr="00867AB5">
              <w:rPr>
                <w:rFonts w:ascii="Arial" w:eastAsia="Times New Roman" w:hAnsi="Arial" w:cs="Arial"/>
                <w:sz w:val="16"/>
                <w:szCs w:val="16"/>
                <w:lang w:val="fr-CA"/>
              </w:rPr>
              <w:br/>
            </w:r>
            <w:r w:rsidRPr="00867AB5">
              <w:rPr>
                <w:rFonts w:ascii="Arial" w:eastAsia="Times New Roman" w:hAnsi="Arial" w:cs="Arial"/>
                <w:sz w:val="16"/>
                <w:szCs w:val="16"/>
                <w:lang w:val="fr-CA"/>
              </w:rPr>
              <w:br/>
              <w:t xml:space="preserve">Les </w:t>
            </w:r>
            <w:proofErr w:type="spellStart"/>
            <w:r w:rsidRPr="00867AB5">
              <w:rPr>
                <w:rFonts w:ascii="Arial" w:eastAsia="Times New Roman" w:hAnsi="Arial" w:cs="Arial"/>
                <w:sz w:val="16"/>
                <w:szCs w:val="16"/>
                <w:lang w:val="fr-CA"/>
              </w:rPr>
              <w:t>coûts</w:t>
            </w:r>
            <w:proofErr w:type="spellEnd"/>
            <w:r w:rsidRPr="00867AB5">
              <w:rPr>
                <w:rFonts w:ascii="Arial" w:eastAsia="Times New Roman" w:hAnsi="Arial" w:cs="Arial"/>
                <w:sz w:val="16"/>
                <w:szCs w:val="16"/>
                <w:lang w:val="fr-CA"/>
              </w:rPr>
              <w:t xml:space="preserve"> de développement engagés avant le début du projet.</w:t>
            </w:r>
            <w:r w:rsidRPr="00867AB5">
              <w:rPr>
                <w:rFonts w:ascii="Arial" w:eastAsia="Times New Roman" w:hAnsi="Arial" w:cs="Arial"/>
                <w:sz w:val="16"/>
                <w:szCs w:val="16"/>
                <w:lang w:val="fr-CA"/>
              </w:rPr>
              <w:br/>
            </w:r>
            <w:r w:rsidRPr="00867AB5">
              <w:rPr>
                <w:rFonts w:ascii="Arial" w:eastAsia="Times New Roman" w:hAnsi="Arial" w:cs="Arial"/>
                <w:sz w:val="16"/>
                <w:szCs w:val="16"/>
                <w:lang w:val="fr-CA"/>
              </w:rPr>
              <w:br/>
              <w:t xml:space="preserve">Les </w:t>
            </w:r>
            <w:proofErr w:type="spellStart"/>
            <w:r w:rsidRPr="00867AB5">
              <w:rPr>
                <w:rFonts w:ascii="Arial" w:eastAsia="Times New Roman" w:hAnsi="Arial" w:cs="Arial"/>
                <w:sz w:val="16"/>
                <w:szCs w:val="16"/>
                <w:lang w:val="fr-CA"/>
              </w:rPr>
              <w:t>coûts</w:t>
            </w:r>
            <w:proofErr w:type="spellEnd"/>
            <w:r w:rsidRPr="00867AB5">
              <w:rPr>
                <w:rFonts w:ascii="Arial" w:eastAsia="Times New Roman" w:hAnsi="Arial" w:cs="Arial"/>
                <w:sz w:val="16"/>
                <w:szCs w:val="16"/>
                <w:lang w:val="fr-CA"/>
              </w:rPr>
              <w:t xml:space="preserve"> d'amortissement associés à l'équipement donné au projet.</w:t>
            </w:r>
            <w:r w:rsidRPr="00867AB5">
              <w:rPr>
                <w:rFonts w:ascii="Arial" w:eastAsia="Times New Roman" w:hAnsi="Arial" w:cs="Arial"/>
                <w:sz w:val="16"/>
                <w:szCs w:val="16"/>
                <w:lang w:val="fr-CA"/>
              </w:rPr>
              <w:br/>
            </w:r>
            <w:r w:rsidRPr="00867AB5">
              <w:rPr>
                <w:rFonts w:ascii="Arial" w:eastAsia="Times New Roman" w:hAnsi="Arial" w:cs="Arial"/>
                <w:sz w:val="16"/>
                <w:szCs w:val="16"/>
                <w:lang w:val="fr-CA"/>
              </w:rPr>
              <w:br/>
            </w:r>
            <w:proofErr w:type="spellStart"/>
            <w:r w:rsidRPr="00867AB5">
              <w:rPr>
                <w:rFonts w:ascii="Arial" w:eastAsia="Times New Roman" w:hAnsi="Arial" w:cs="Arial"/>
                <w:b/>
                <w:sz w:val="16"/>
                <w:szCs w:val="16"/>
                <w:u w:val="single"/>
                <w:lang w:val="fr-CA"/>
              </w:rPr>
              <w:t>Coûts</w:t>
            </w:r>
            <w:proofErr w:type="spellEnd"/>
            <w:r w:rsidRPr="00867AB5">
              <w:rPr>
                <w:rFonts w:ascii="Arial" w:eastAsia="Times New Roman" w:hAnsi="Arial" w:cs="Arial"/>
                <w:b/>
                <w:sz w:val="16"/>
                <w:szCs w:val="16"/>
                <w:u w:val="single"/>
                <w:lang w:val="fr-CA"/>
              </w:rPr>
              <w:t xml:space="preserve"> direct et dépréciation du produit, de l'appareil ou de l'équipement testé directement.</w:t>
            </w:r>
          </w:p>
        </w:tc>
        <w:tc>
          <w:tcPr>
            <w:tcW w:w="2586" w:type="dxa"/>
          </w:tcPr>
          <w:p w14:paraId="15B948AA" w14:textId="77777777" w:rsidR="00DB3A78" w:rsidRPr="00867AB5" w:rsidRDefault="00DB3A78" w:rsidP="00692A3C">
            <w:pPr>
              <w:rPr>
                <w:rFonts w:ascii="Arial" w:hAnsi="Arial" w:cs="Arial"/>
                <w:sz w:val="16"/>
                <w:szCs w:val="16"/>
                <w:lang w:val="fr-CA"/>
              </w:rPr>
            </w:pPr>
          </w:p>
          <w:p w14:paraId="6ED4102E" w14:textId="54CC0498" w:rsidR="00DB3A78" w:rsidRPr="00867AB5" w:rsidRDefault="00867AB5" w:rsidP="00867AB5">
            <w:pPr>
              <w:rPr>
                <w:rFonts w:ascii="Arial" w:hAnsi="Arial" w:cs="Arial"/>
                <w:sz w:val="16"/>
                <w:szCs w:val="16"/>
                <w:lang w:val="fr-CA"/>
              </w:rPr>
            </w:pPr>
            <w:r w:rsidRPr="00867AB5">
              <w:rPr>
                <w:rFonts w:ascii="Arial" w:eastAsia="Times New Roman" w:hAnsi="Arial" w:cs="Arial"/>
                <w:sz w:val="16"/>
                <w:szCs w:val="16"/>
                <w:lang w:val="fr-CA"/>
              </w:rPr>
              <w:t>Don de nouveaux équipements, matériel</w:t>
            </w:r>
            <w:r>
              <w:rPr>
                <w:rFonts w:ascii="Arial" w:eastAsia="Times New Roman" w:hAnsi="Arial" w:cs="Arial"/>
                <w:sz w:val="16"/>
                <w:szCs w:val="16"/>
                <w:lang w:val="fr-CA"/>
              </w:rPr>
              <w:t>s</w:t>
            </w:r>
            <w:r w:rsidRPr="00867AB5">
              <w:rPr>
                <w:rFonts w:ascii="Arial" w:eastAsia="Times New Roman" w:hAnsi="Arial" w:cs="Arial"/>
                <w:sz w:val="16"/>
                <w:szCs w:val="16"/>
                <w:lang w:val="fr-CA"/>
              </w:rPr>
              <w:t xml:space="preserve"> et fournitures, évalués à</w:t>
            </w:r>
            <w:r>
              <w:rPr>
                <w:rFonts w:ascii="Arial" w:eastAsia="Times New Roman" w:hAnsi="Arial" w:cs="Arial"/>
                <w:sz w:val="16"/>
                <w:szCs w:val="16"/>
                <w:lang w:val="fr-CA"/>
              </w:rPr>
              <w:t xml:space="preserve"> </w:t>
            </w:r>
            <w:proofErr w:type="gramStart"/>
            <w:r w:rsidRPr="00867AB5">
              <w:rPr>
                <w:rFonts w:ascii="Arial" w:eastAsia="Times New Roman" w:hAnsi="Arial" w:cs="Arial"/>
                <w:sz w:val="16"/>
                <w:szCs w:val="16"/>
                <w:lang w:val="fr-CA"/>
              </w:rPr>
              <w:t>:</w:t>
            </w:r>
            <w:proofErr w:type="gramEnd"/>
            <w:r w:rsidRPr="00867AB5">
              <w:rPr>
                <w:rFonts w:ascii="Arial" w:eastAsia="Times New Roman" w:hAnsi="Arial" w:cs="Arial"/>
                <w:sz w:val="16"/>
                <w:szCs w:val="16"/>
                <w:lang w:val="fr-CA"/>
              </w:rPr>
              <w:br/>
            </w:r>
            <w:r w:rsidRPr="00867AB5">
              <w:rPr>
                <w:rFonts w:ascii="Arial" w:eastAsia="Times New Roman" w:hAnsi="Arial" w:cs="Arial"/>
                <w:sz w:val="16"/>
                <w:szCs w:val="16"/>
                <w:lang w:val="fr-CA"/>
              </w:rPr>
              <w:br/>
              <w:t xml:space="preserve">Prix de vente au détail (si article en stock) ou </w:t>
            </w:r>
            <w:proofErr w:type="spellStart"/>
            <w:r w:rsidRPr="00867AB5">
              <w:rPr>
                <w:rFonts w:ascii="Arial" w:eastAsia="Times New Roman" w:hAnsi="Arial" w:cs="Arial"/>
                <w:sz w:val="16"/>
                <w:szCs w:val="16"/>
                <w:lang w:val="fr-CA"/>
              </w:rPr>
              <w:t>coût</w:t>
            </w:r>
            <w:proofErr w:type="spellEnd"/>
            <w:r w:rsidRPr="00867AB5">
              <w:rPr>
                <w:rFonts w:ascii="Arial" w:eastAsia="Times New Roman" w:hAnsi="Arial" w:cs="Arial"/>
                <w:sz w:val="16"/>
                <w:szCs w:val="16"/>
                <w:lang w:val="fr-CA"/>
              </w:rPr>
              <w:t xml:space="preserve"> direct de fabrication (</w:t>
            </w:r>
            <w:r>
              <w:rPr>
                <w:rFonts w:ascii="Arial" w:eastAsia="Times New Roman" w:hAnsi="Arial" w:cs="Arial"/>
                <w:sz w:val="16"/>
                <w:szCs w:val="16"/>
                <w:lang w:val="fr-CA"/>
              </w:rPr>
              <w:t>si unique en son genre).</w:t>
            </w:r>
            <w:r>
              <w:rPr>
                <w:rFonts w:ascii="Arial" w:eastAsia="Times New Roman" w:hAnsi="Arial" w:cs="Arial"/>
                <w:sz w:val="16"/>
                <w:szCs w:val="16"/>
                <w:lang w:val="fr-CA"/>
              </w:rPr>
              <w:br/>
            </w:r>
            <w:r>
              <w:rPr>
                <w:rFonts w:ascii="Arial" w:eastAsia="Times New Roman" w:hAnsi="Arial" w:cs="Arial"/>
                <w:sz w:val="16"/>
                <w:szCs w:val="16"/>
                <w:lang w:val="fr-CA"/>
              </w:rPr>
              <w:br/>
              <w:t>Don d'équipements, de</w:t>
            </w:r>
            <w:r w:rsidRPr="00867AB5">
              <w:rPr>
                <w:rFonts w:ascii="Arial" w:eastAsia="Times New Roman" w:hAnsi="Arial" w:cs="Arial"/>
                <w:sz w:val="16"/>
                <w:szCs w:val="16"/>
                <w:lang w:val="fr-CA"/>
              </w:rPr>
              <w:t xml:space="preserve"> matériel</w:t>
            </w:r>
            <w:r>
              <w:rPr>
                <w:rFonts w:ascii="Arial" w:eastAsia="Times New Roman" w:hAnsi="Arial" w:cs="Arial"/>
                <w:sz w:val="16"/>
                <w:szCs w:val="16"/>
                <w:lang w:val="fr-CA"/>
              </w:rPr>
              <w:t>s</w:t>
            </w:r>
            <w:r w:rsidRPr="00867AB5">
              <w:rPr>
                <w:rFonts w:ascii="Arial" w:eastAsia="Times New Roman" w:hAnsi="Arial" w:cs="Arial"/>
                <w:sz w:val="16"/>
                <w:szCs w:val="16"/>
                <w:lang w:val="fr-CA"/>
              </w:rPr>
              <w:t>, de fournitures d'occasion, évalués à</w:t>
            </w:r>
            <w:r>
              <w:rPr>
                <w:rFonts w:ascii="Arial" w:eastAsia="Times New Roman" w:hAnsi="Arial" w:cs="Arial"/>
                <w:sz w:val="16"/>
                <w:szCs w:val="16"/>
                <w:lang w:val="fr-CA"/>
              </w:rPr>
              <w:t xml:space="preserve"> </w:t>
            </w:r>
            <w:r w:rsidRPr="00867AB5">
              <w:rPr>
                <w:rFonts w:ascii="Arial" w:eastAsia="Times New Roman" w:hAnsi="Arial" w:cs="Arial"/>
                <w:sz w:val="16"/>
                <w:szCs w:val="16"/>
                <w:lang w:val="fr-CA"/>
              </w:rPr>
              <w:t>:</w:t>
            </w:r>
            <w:r>
              <w:rPr>
                <w:rFonts w:ascii="Arial" w:eastAsia="Times New Roman" w:hAnsi="Arial" w:cs="Arial"/>
                <w:sz w:val="16"/>
                <w:szCs w:val="16"/>
                <w:lang w:val="fr-CA"/>
              </w:rPr>
              <w:t xml:space="preserve"> </w:t>
            </w:r>
            <w:r w:rsidRPr="00867AB5">
              <w:rPr>
                <w:rFonts w:ascii="Arial" w:eastAsia="Times New Roman" w:hAnsi="Arial" w:cs="Arial"/>
                <w:sz w:val="16"/>
                <w:szCs w:val="16"/>
                <w:lang w:val="fr-CA"/>
              </w:rPr>
              <w:br/>
            </w:r>
            <w:r w:rsidRPr="00867AB5">
              <w:rPr>
                <w:rFonts w:ascii="Arial" w:eastAsia="Times New Roman" w:hAnsi="Arial" w:cs="Arial"/>
                <w:sz w:val="16"/>
                <w:szCs w:val="16"/>
                <w:lang w:val="fr-CA"/>
              </w:rPr>
              <w:br/>
              <w:t>Juste valeur marchande ou valeur comptable nette de la société (si elle est unique en son genre).</w:t>
            </w:r>
            <w:r w:rsidRPr="00867AB5">
              <w:rPr>
                <w:rFonts w:ascii="Arial" w:eastAsia="Times New Roman" w:hAnsi="Arial" w:cs="Arial"/>
                <w:sz w:val="16"/>
                <w:szCs w:val="16"/>
                <w:lang w:val="fr-CA"/>
              </w:rPr>
              <w:br/>
            </w:r>
            <w:r w:rsidRPr="00867AB5">
              <w:rPr>
                <w:rFonts w:ascii="Arial" w:eastAsia="Times New Roman" w:hAnsi="Arial" w:cs="Arial"/>
                <w:sz w:val="16"/>
                <w:szCs w:val="16"/>
                <w:lang w:val="fr-CA"/>
              </w:rPr>
              <w:br/>
            </w:r>
            <w:r>
              <w:rPr>
                <w:rFonts w:ascii="Arial" w:eastAsia="Times New Roman" w:hAnsi="Arial" w:cs="Arial"/>
                <w:sz w:val="16"/>
                <w:szCs w:val="16"/>
                <w:lang w:val="fr-CA"/>
              </w:rPr>
              <w:t>Équipement,</w:t>
            </w:r>
            <w:r w:rsidRPr="00867AB5">
              <w:rPr>
                <w:rFonts w:ascii="Arial" w:eastAsia="Times New Roman" w:hAnsi="Arial" w:cs="Arial"/>
                <w:sz w:val="16"/>
                <w:szCs w:val="16"/>
                <w:lang w:val="fr-CA"/>
              </w:rPr>
              <w:t xml:space="preserve"> matériel et fournitures prêtés, évalués</w:t>
            </w:r>
            <w:r>
              <w:rPr>
                <w:rFonts w:ascii="Arial" w:eastAsia="Times New Roman" w:hAnsi="Arial" w:cs="Arial"/>
                <w:sz w:val="16"/>
                <w:szCs w:val="16"/>
                <w:lang w:val="fr-CA"/>
              </w:rPr>
              <w:t xml:space="preserve"> </w:t>
            </w:r>
            <w:proofErr w:type="gramStart"/>
            <w:r w:rsidRPr="00867AB5">
              <w:rPr>
                <w:rFonts w:ascii="Arial" w:eastAsia="Times New Roman" w:hAnsi="Arial" w:cs="Arial"/>
                <w:sz w:val="16"/>
                <w:szCs w:val="16"/>
                <w:lang w:val="fr-CA"/>
              </w:rPr>
              <w:t>:</w:t>
            </w:r>
            <w:proofErr w:type="gramEnd"/>
            <w:r w:rsidRPr="00867AB5">
              <w:rPr>
                <w:rFonts w:ascii="Arial" w:eastAsia="Times New Roman" w:hAnsi="Arial" w:cs="Arial"/>
                <w:sz w:val="16"/>
                <w:szCs w:val="16"/>
                <w:lang w:val="fr-CA"/>
              </w:rPr>
              <w:br/>
            </w:r>
            <w:r w:rsidRPr="00867AB5">
              <w:rPr>
                <w:rFonts w:ascii="Arial" w:eastAsia="Times New Roman" w:hAnsi="Arial" w:cs="Arial"/>
                <w:sz w:val="16"/>
                <w:szCs w:val="16"/>
                <w:lang w:val="fr-CA"/>
              </w:rPr>
              <w:br/>
              <w:t xml:space="preserve">Location </w:t>
            </w:r>
            <w:r>
              <w:rPr>
                <w:rFonts w:ascii="Arial" w:eastAsia="Times New Roman" w:hAnsi="Arial" w:cs="Arial"/>
                <w:sz w:val="16"/>
                <w:szCs w:val="16"/>
                <w:lang w:val="fr-CA"/>
              </w:rPr>
              <w:t xml:space="preserve">: </w:t>
            </w:r>
            <w:r w:rsidRPr="00867AB5">
              <w:rPr>
                <w:rFonts w:ascii="Arial" w:eastAsia="Times New Roman" w:hAnsi="Arial" w:cs="Arial"/>
                <w:sz w:val="16"/>
                <w:szCs w:val="16"/>
                <w:lang w:val="fr-CA"/>
              </w:rPr>
              <w:t>équivalent basé sur un contrat de location ou de location standard.</w:t>
            </w:r>
          </w:p>
        </w:tc>
      </w:tr>
      <w:tr w:rsidR="00DB3A78" w:rsidRPr="00756CB5" w14:paraId="11E81527" w14:textId="77777777" w:rsidTr="00657B7E">
        <w:tc>
          <w:tcPr>
            <w:tcW w:w="2155" w:type="dxa"/>
            <w:tcBorders>
              <w:bottom w:val="single" w:sz="4" w:space="0" w:color="auto"/>
            </w:tcBorders>
          </w:tcPr>
          <w:p w14:paraId="66310DC1" w14:textId="77777777" w:rsidR="00DB3A78" w:rsidRPr="00036E36" w:rsidRDefault="00DB3A78" w:rsidP="00692A3C">
            <w:pPr>
              <w:rPr>
                <w:rFonts w:ascii="Arial" w:eastAsia="Times New Roman" w:hAnsi="Arial" w:cs="Arial"/>
                <w:b/>
                <w:bCs/>
                <w:color w:val="000000"/>
                <w:sz w:val="16"/>
                <w:szCs w:val="16"/>
                <w:lang w:val="fr-CA"/>
              </w:rPr>
            </w:pPr>
            <w:r w:rsidRPr="00036E36">
              <w:rPr>
                <w:rFonts w:ascii="Arial" w:hAnsi="Arial" w:cs="Arial"/>
                <w:b/>
                <w:sz w:val="16"/>
                <w:szCs w:val="16"/>
                <w:lang w:val="fr-CA"/>
              </w:rPr>
              <w:br w:type="page"/>
            </w:r>
          </w:p>
          <w:p w14:paraId="02E99942" w14:textId="59348689" w:rsidR="00DB3A78" w:rsidRPr="00036E36" w:rsidRDefault="00756CB5" w:rsidP="00756CB5">
            <w:pPr>
              <w:rPr>
                <w:rFonts w:ascii="Arial" w:eastAsia="Times New Roman" w:hAnsi="Arial" w:cs="Arial"/>
                <w:b/>
                <w:color w:val="000000"/>
                <w:sz w:val="16"/>
                <w:szCs w:val="16"/>
                <w:lang w:val="fr-CA"/>
              </w:rPr>
            </w:pPr>
            <w:r w:rsidRPr="00036E36">
              <w:rPr>
                <w:rFonts w:ascii="Arial" w:eastAsia="Times New Roman" w:hAnsi="Arial" w:cs="Arial"/>
                <w:b/>
                <w:sz w:val="16"/>
                <w:szCs w:val="16"/>
                <w:lang w:val="fr-CA"/>
              </w:rPr>
              <w:t>Logiciels, nouvelles technologies et bases de données</w:t>
            </w:r>
            <w:r w:rsidRPr="00036E36">
              <w:rPr>
                <w:rFonts w:ascii="Arial" w:eastAsia="Times New Roman" w:hAnsi="Arial" w:cs="Arial"/>
                <w:b/>
                <w:sz w:val="16"/>
                <w:szCs w:val="16"/>
                <w:lang w:val="fr-CA"/>
              </w:rPr>
              <w:br/>
            </w:r>
          </w:p>
        </w:tc>
        <w:tc>
          <w:tcPr>
            <w:tcW w:w="2712" w:type="dxa"/>
            <w:tcBorders>
              <w:bottom w:val="single" w:sz="4" w:space="0" w:color="auto"/>
            </w:tcBorders>
          </w:tcPr>
          <w:p w14:paraId="56A91AEB" w14:textId="77777777" w:rsidR="00DB3A78" w:rsidRPr="00756CB5" w:rsidRDefault="00DB3A78" w:rsidP="00756CB5">
            <w:pPr>
              <w:rPr>
                <w:rFonts w:ascii="Arial" w:eastAsia="Times New Roman" w:hAnsi="Arial" w:cs="Arial"/>
                <w:color w:val="000000"/>
                <w:sz w:val="16"/>
                <w:szCs w:val="16"/>
                <w:lang w:val="fr-CA"/>
              </w:rPr>
            </w:pPr>
          </w:p>
          <w:p w14:paraId="402B094A" w14:textId="5F0E0AC4" w:rsidR="00DB3A78" w:rsidRPr="00756CB5" w:rsidRDefault="00756CB5" w:rsidP="00036E36">
            <w:pPr>
              <w:ind w:right="75"/>
              <w:rPr>
                <w:rFonts w:ascii="Arial" w:eastAsia="Times New Roman" w:hAnsi="Arial" w:cs="Arial"/>
                <w:color w:val="000000"/>
                <w:sz w:val="16"/>
                <w:szCs w:val="16"/>
                <w:lang w:val="fr-CA"/>
              </w:rPr>
            </w:pPr>
            <w:proofErr w:type="spellStart"/>
            <w:r w:rsidRPr="00756CB5">
              <w:rPr>
                <w:rFonts w:ascii="Arial" w:eastAsia="Times New Roman" w:hAnsi="Arial" w:cs="Arial"/>
                <w:sz w:val="16"/>
                <w:szCs w:val="16"/>
                <w:lang w:val="fr-CA"/>
              </w:rPr>
              <w:t>Coût</w:t>
            </w:r>
            <w:proofErr w:type="spellEnd"/>
            <w:r w:rsidRPr="00756CB5">
              <w:rPr>
                <w:rFonts w:ascii="Arial" w:eastAsia="Times New Roman" w:hAnsi="Arial" w:cs="Arial"/>
                <w:sz w:val="16"/>
                <w:szCs w:val="16"/>
                <w:lang w:val="fr-CA"/>
              </w:rPr>
              <w:t xml:space="preserve"> d'achat des licences nécessaires pour le projet, si ce n'est déjà fait par le (s) partenaire (s) de soins aux personnes âgées.</w:t>
            </w:r>
            <w:r w:rsidRPr="00756CB5">
              <w:rPr>
                <w:rFonts w:ascii="Arial" w:eastAsia="Times New Roman" w:hAnsi="Arial" w:cs="Arial"/>
                <w:sz w:val="16"/>
                <w:szCs w:val="16"/>
                <w:lang w:val="fr-CA"/>
              </w:rPr>
              <w:br/>
            </w:r>
            <w:r w:rsidRPr="00756CB5">
              <w:rPr>
                <w:rFonts w:ascii="Arial" w:eastAsia="Times New Roman" w:hAnsi="Arial" w:cs="Arial"/>
                <w:sz w:val="16"/>
                <w:szCs w:val="16"/>
                <w:lang w:val="fr-CA"/>
              </w:rPr>
              <w:br/>
            </w:r>
            <w:proofErr w:type="spellStart"/>
            <w:r w:rsidRPr="00756CB5">
              <w:rPr>
                <w:rFonts w:ascii="Arial" w:eastAsia="Times New Roman" w:hAnsi="Arial" w:cs="Arial"/>
                <w:sz w:val="16"/>
                <w:szCs w:val="16"/>
                <w:lang w:val="fr-CA"/>
              </w:rPr>
              <w:t>Coût</w:t>
            </w:r>
            <w:proofErr w:type="spellEnd"/>
            <w:r w:rsidRPr="00756CB5">
              <w:rPr>
                <w:rFonts w:ascii="Arial" w:eastAsia="Times New Roman" w:hAnsi="Arial" w:cs="Arial"/>
                <w:sz w:val="16"/>
                <w:szCs w:val="16"/>
                <w:lang w:val="fr-CA"/>
              </w:rPr>
              <w:t xml:space="preserve"> de développement des nouvelles technologies liées au projet.</w:t>
            </w:r>
            <w:r w:rsidRPr="00756CB5">
              <w:rPr>
                <w:rFonts w:ascii="Arial" w:eastAsia="Times New Roman" w:hAnsi="Arial" w:cs="Arial"/>
                <w:sz w:val="16"/>
                <w:szCs w:val="16"/>
                <w:lang w:val="fr-CA"/>
              </w:rPr>
              <w:br/>
            </w:r>
            <w:r w:rsidRPr="00756CB5">
              <w:rPr>
                <w:rFonts w:ascii="Arial" w:eastAsia="Times New Roman" w:hAnsi="Arial" w:cs="Arial"/>
                <w:sz w:val="16"/>
                <w:szCs w:val="16"/>
                <w:lang w:val="fr-CA"/>
              </w:rPr>
              <w:br/>
              <w:t>Accès à des bases de données uniq</w:t>
            </w:r>
            <w:r w:rsidR="00036E36">
              <w:rPr>
                <w:rFonts w:ascii="Arial" w:eastAsia="Times New Roman" w:hAnsi="Arial" w:cs="Arial"/>
                <w:sz w:val="16"/>
                <w:szCs w:val="16"/>
                <w:lang w:val="fr-CA"/>
              </w:rPr>
              <w:t>ues.</w:t>
            </w:r>
            <w:r w:rsidR="00036E36">
              <w:rPr>
                <w:rFonts w:ascii="Arial" w:eastAsia="Times New Roman" w:hAnsi="Arial" w:cs="Arial"/>
                <w:sz w:val="16"/>
                <w:szCs w:val="16"/>
                <w:lang w:val="fr-CA"/>
              </w:rPr>
              <w:br/>
            </w:r>
            <w:r w:rsidR="00036E36">
              <w:rPr>
                <w:rFonts w:ascii="Arial" w:eastAsia="Times New Roman" w:hAnsi="Arial" w:cs="Arial"/>
                <w:sz w:val="16"/>
                <w:szCs w:val="16"/>
                <w:lang w:val="fr-CA"/>
              </w:rPr>
              <w:br/>
            </w:r>
            <w:proofErr w:type="spellStart"/>
            <w:r w:rsidR="00036E36">
              <w:rPr>
                <w:rFonts w:ascii="Arial" w:eastAsia="Times New Roman" w:hAnsi="Arial" w:cs="Arial"/>
                <w:sz w:val="16"/>
                <w:szCs w:val="16"/>
                <w:lang w:val="fr-CA"/>
              </w:rPr>
              <w:t>Coûts</w:t>
            </w:r>
            <w:proofErr w:type="spellEnd"/>
            <w:r w:rsidR="00036E36">
              <w:rPr>
                <w:rFonts w:ascii="Arial" w:eastAsia="Times New Roman" w:hAnsi="Arial" w:cs="Arial"/>
                <w:sz w:val="16"/>
                <w:szCs w:val="16"/>
                <w:lang w:val="fr-CA"/>
              </w:rPr>
              <w:t xml:space="preserve"> de collecte, d'anonymisation</w:t>
            </w:r>
            <w:r w:rsidRPr="00756CB5">
              <w:rPr>
                <w:rFonts w:ascii="Arial" w:eastAsia="Times New Roman" w:hAnsi="Arial" w:cs="Arial"/>
                <w:sz w:val="16"/>
                <w:szCs w:val="16"/>
                <w:lang w:val="fr-CA"/>
              </w:rPr>
              <w:t xml:space="preserve"> et d'archivage des données lorsque</w:t>
            </w:r>
            <w:r w:rsidR="00036E36">
              <w:rPr>
                <w:rFonts w:ascii="Arial" w:eastAsia="Times New Roman" w:hAnsi="Arial" w:cs="Arial"/>
                <w:sz w:val="16"/>
                <w:szCs w:val="16"/>
                <w:lang w:val="fr-CA"/>
              </w:rPr>
              <w:t xml:space="preserve"> </w:t>
            </w:r>
            <w:proofErr w:type="gramStart"/>
            <w:r w:rsidRPr="00756CB5">
              <w:rPr>
                <w:rFonts w:ascii="Arial" w:eastAsia="Times New Roman" w:hAnsi="Arial" w:cs="Arial"/>
                <w:sz w:val="16"/>
                <w:szCs w:val="16"/>
                <w:lang w:val="fr-CA"/>
              </w:rPr>
              <w:t>:</w:t>
            </w:r>
            <w:proofErr w:type="gramEnd"/>
            <w:r w:rsidRPr="00756CB5">
              <w:rPr>
                <w:rFonts w:ascii="Arial" w:eastAsia="Times New Roman" w:hAnsi="Arial" w:cs="Arial"/>
                <w:sz w:val="16"/>
                <w:szCs w:val="16"/>
                <w:lang w:val="fr-CA"/>
              </w:rPr>
              <w:br/>
              <w:t xml:space="preserve">• les données sont essentielles à la </w:t>
            </w:r>
            <w:r w:rsidR="00036E36">
              <w:rPr>
                <w:rFonts w:ascii="Arial" w:eastAsia="Times New Roman" w:hAnsi="Arial" w:cs="Arial"/>
                <w:sz w:val="16"/>
                <w:szCs w:val="16"/>
                <w:lang w:val="fr-CA"/>
              </w:rPr>
              <w:t>réussite du projet;</w:t>
            </w:r>
            <w:r w:rsidR="00036E36">
              <w:rPr>
                <w:rFonts w:ascii="Arial" w:eastAsia="Times New Roman" w:hAnsi="Arial" w:cs="Arial"/>
                <w:sz w:val="16"/>
                <w:szCs w:val="16"/>
                <w:lang w:val="fr-CA"/>
              </w:rPr>
              <w:br/>
              <w:t>• il y a une obligation</w:t>
            </w:r>
            <w:r w:rsidRPr="00756CB5">
              <w:rPr>
                <w:rFonts w:ascii="Arial" w:eastAsia="Times New Roman" w:hAnsi="Arial" w:cs="Arial"/>
                <w:sz w:val="16"/>
                <w:szCs w:val="16"/>
                <w:lang w:val="fr-CA"/>
              </w:rPr>
              <w:t xml:space="preserve"> </w:t>
            </w:r>
            <w:r w:rsidR="00036E36">
              <w:rPr>
                <w:rFonts w:ascii="Arial" w:eastAsia="Times New Roman" w:hAnsi="Arial" w:cs="Arial"/>
                <w:sz w:val="16"/>
                <w:szCs w:val="16"/>
                <w:lang w:val="fr-CA"/>
              </w:rPr>
              <w:t>d'</w:t>
            </w:r>
            <w:r w:rsidRPr="00756CB5">
              <w:rPr>
                <w:rFonts w:ascii="Arial" w:eastAsia="Times New Roman" w:hAnsi="Arial" w:cs="Arial"/>
                <w:sz w:val="16"/>
                <w:szCs w:val="16"/>
                <w:lang w:val="fr-CA"/>
              </w:rPr>
              <w:t>archiver les données, une fois convenablement nettoyées, dans une base de données dans un délai raisonnable suivant l'achèvement du projet; et</w:t>
            </w:r>
            <w:r w:rsidRPr="00756CB5">
              <w:rPr>
                <w:rFonts w:ascii="Arial" w:eastAsia="Times New Roman" w:hAnsi="Arial" w:cs="Arial"/>
                <w:sz w:val="16"/>
                <w:szCs w:val="16"/>
                <w:lang w:val="fr-CA"/>
              </w:rPr>
              <w:br/>
              <w:t>• la base de données reste dans le domaine public</w:t>
            </w:r>
          </w:p>
        </w:tc>
        <w:tc>
          <w:tcPr>
            <w:tcW w:w="2807" w:type="dxa"/>
            <w:tcBorders>
              <w:bottom w:val="single" w:sz="4" w:space="0" w:color="auto"/>
            </w:tcBorders>
          </w:tcPr>
          <w:p w14:paraId="4E104442" w14:textId="77777777" w:rsidR="00DB3A78" w:rsidRPr="00756CB5" w:rsidRDefault="00DB3A78" w:rsidP="00692A3C">
            <w:pPr>
              <w:rPr>
                <w:rFonts w:ascii="Arial" w:eastAsia="Times New Roman" w:hAnsi="Arial" w:cs="Arial"/>
                <w:color w:val="000000"/>
                <w:sz w:val="16"/>
                <w:szCs w:val="16"/>
                <w:lang w:val="fr-CA"/>
              </w:rPr>
            </w:pPr>
          </w:p>
          <w:p w14:paraId="5B9B8EEA" w14:textId="5A4E615C" w:rsidR="00DB3A78" w:rsidRPr="00756CB5" w:rsidRDefault="00756CB5" w:rsidP="00692A3C">
            <w:pPr>
              <w:rPr>
                <w:rFonts w:ascii="Arial" w:eastAsia="Times New Roman" w:hAnsi="Arial" w:cs="Arial"/>
                <w:color w:val="000000"/>
                <w:sz w:val="16"/>
                <w:szCs w:val="16"/>
                <w:lang w:val="fr-CA"/>
              </w:rPr>
            </w:pPr>
            <w:r w:rsidRPr="00756CB5">
              <w:rPr>
                <w:rFonts w:ascii="Arial" w:eastAsia="Times New Roman" w:hAnsi="Arial" w:cs="Arial"/>
                <w:sz w:val="16"/>
                <w:szCs w:val="16"/>
                <w:lang w:val="fr-CA"/>
              </w:rPr>
              <w:t xml:space="preserve">Les </w:t>
            </w:r>
            <w:proofErr w:type="spellStart"/>
            <w:r w:rsidRPr="00756CB5">
              <w:rPr>
                <w:rFonts w:ascii="Arial" w:eastAsia="Times New Roman" w:hAnsi="Arial" w:cs="Arial"/>
                <w:sz w:val="16"/>
                <w:szCs w:val="16"/>
                <w:lang w:val="fr-CA"/>
              </w:rPr>
              <w:t>coûts</w:t>
            </w:r>
            <w:proofErr w:type="spellEnd"/>
            <w:r w:rsidRPr="00756CB5">
              <w:rPr>
                <w:rFonts w:ascii="Arial" w:eastAsia="Times New Roman" w:hAnsi="Arial" w:cs="Arial"/>
                <w:sz w:val="16"/>
                <w:szCs w:val="16"/>
                <w:lang w:val="fr-CA"/>
              </w:rPr>
              <w:t xml:space="preserve"> des nouveaux logiciels et des nouvelles techn</w:t>
            </w:r>
            <w:r w:rsidR="00036E36">
              <w:rPr>
                <w:rFonts w:ascii="Arial" w:eastAsia="Times New Roman" w:hAnsi="Arial" w:cs="Arial"/>
                <w:sz w:val="16"/>
                <w:szCs w:val="16"/>
                <w:lang w:val="fr-CA"/>
              </w:rPr>
              <w:t>ologies qui sortent du cadre et/</w:t>
            </w:r>
            <w:r w:rsidRPr="00756CB5">
              <w:rPr>
                <w:rFonts w:ascii="Arial" w:eastAsia="Times New Roman" w:hAnsi="Arial" w:cs="Arial"/>
                <w:sz w:val="16"/>
                <w:szCs w:val="16"/>
                <w:lang w:val="fr-CA"/>
              </w:rPr>
              <w:t>ou de la durée du projet.</w:t>
            </w:r>
            <w:r w:rsidRPr="00756CB5">
              <w:rPr>
                <w:rFonts w:ascii="Arial" w:eastAsia="Times New Roman" w:hAnsi="Arial" w:cs="Arial"/>
                <w:sz w:val="16"/>
                <w:szCs w:val="16"/>
                <w:lang w:val="fr-CA"/>
              </w:rPr>
              <w:br/>
            </w:r>
          </w:p>
          <w:p w14:paraId="79C6978C" w14:textId="77777777" w:rsidR="00DB3A78" w:rsidRPr="00756CB5" w:rsidRDefault="00DB3A78" w:rsidP="00692A3C">
            <w:pPr>
              <w:rPr>
                <w:rFonts w:ascii="Arial" w:eastAsia="Times New Roman" w:hAnsi="Arial" w:cs="Arial"/>
                <w:color w:val="000000"/>
                <w:sz w:val="16"/>
                <w:szCs w:val="16"/>
                <w:lang w:val="fr-CA"/>
              </w:rPr>
            </w:pPr>
          </w:p>
        </w:tc>
        <w:tc>
          <w:tcPr>
            <w:tcW w:w="2586" w:type="dxa"/>
            <w:tcBorders>
              <w:bottom w:val="single" w:sz="4" w:space="0" w:color="auto"/>
            </w:tcBorders>
          </w:tcPr>
          <w:p w14:paraId="52B0CF51" w14:textId="77777777" w:rsidR="00DB3A78" w:rsidRPr="00756CB5" w:rsidRDefault="00DB3A78" w:rsidP="00692A3C">
            <w:pPr>
              <w:rPr>
                <w:rFonts w:ascii="Arial" w:hAnsi="Arial" w:cs="Arial"/>
                <w:b/>
                <w:sz w:val="16"/>
                <w:szCs w:val="16"/>
                <w:lang w:val="fr-CA"/>
              </w:rPr>
            </w:pPr>
          </w:p>
          <w:p w14:paraId="640E4132" w14:textId="0BC42006" w:rsidR="00DB3A78" w:rsidRPr="00756CB5" w:rsidRDefault="00756CB5" w:rsidP="00036E36">
            <w:pPr>
              <w:rPr>
                <w:rFonts w:ascii="Arial" w:hAnsi="Arial" w:cs="Arial"/>
                <w:b/>
                <w:sz w:val="16"/>
                <w:szCs w:val="16"/>
                <w:lang w:val="fr-CA"/>
              </w:rPr>
            </w:pPr>
            <w:r w:rsidRPr="00756CB5">
              <w:rPr>
                <w:rFonts w:ascii="Arial" w:eastAsia="Times New Roman" w:hAnsi="Arial" w:cs="Arial"/>
                <w:sz w:val="16"/>
                <w:szCs w:val="16"/>
                <w:lang w:val="fr-CA"/>
              </w:rPr>
              <w:t xml:space="preserve">Les logiciels, les nouvelles technologies et les bases de données seront </w:t>
            </w:r>
            <w:proofErr w:type="gramStart"/>
            <w:r w:rsidR="00036E36">
              <w:rPr>
                <w:rFonts w:ascii="Arial" w:eastAsia="Times New Roman" w:hAnsi="Arial" w:cs="Arial"/>
                <w:sz w:val="16"/>
                <w:szCs w:val="16"/>
                <w:lang w:val="fr-CA"/>
              </w:rPr>
              <w:t>valorisées</w:t>
            </w:r>
            <w:proofErr w:type="gramEnd"/>
            <w:r w:rsidR="00036E36">
              <w:rPr>
                <w:rFonts w:ascii="Arial" w:eastAsia="Times New Roman" w:hAnsi="Arial" w:cs="Arial"/>
                <w:sz w:val="16"/>
                <w:szCs w:val="16"/>
                <w:lang w:val="fr-CA"/>
              </w:rPr>
              <w:t xml:space="preserve"> </w:t>
            </w:r>
            <w:r w:rsidRPr="00756CB5">
              <w:rPr>
                <w:rFonts w:ascii="Arial" w:eastAsia="Times New Roman" w:hAnsi="Arial" w:cs="Arial"/>
                <w:sz w:val="16"/>
                <w:szCs w:val="16"/>
                <w:lang w:val="fr-CA"/>
              </w:rPr>
              <w:t xml:space="preserve">au prix </w:t>
            </w:r>
            <w:proofErr w:type="spellStart"/>
            <w:r w:rsidRPr="00756CB5">
              <w:rPr>
                <w:rFonts w:ascii="Arial" w:eastAsia="Times New Roman" w:hAnsi="Arial" w:cs="Arial"/>
                <w:sz w:val="16"/>
                <w:szCs w:val="16"/>
                <w:lang w:val="fr-CA"/>
              </w:rPr>
              <w:t>coûtant</w:t>
            </w:r>
            <w:proofErr w:type="spellEnd"/>
            <w:r w:rsidRPr="00756CB5">
              <w:rPr>
                <w:rFonts w:ascii="Arial" w:eastAsia="Times New Roman" w:hAnsi="Arial" w:cs="Arial"/>
                <w:sz w:val="16"/>
                <w:szCs w:val="16"/>
                <w:lang w:val="fr-CA"/>
              </w:rPr>
              <w:t>.</w:t>
            </w:r>
          </w:p>
        </w:tc>
      </w:tr>
    </w:tbl>
    <w:p w14:paraId="0F80218F" w14:textId="77777777" w:rsidR="00DB3A78" w:rsidRPr="00286788" w:rsidRDefault="00DB3A78" w:rsidP="00692A3C">
      <w:pPr>
        <w:spacing w:after="0" w:line="240" w:lineRule="auto"/>
        <w:rPr>
          <w:rFonts w:ascii="Arial" w:hAnsi="Arial" w:cs="Arial"/>
          <w:lang w:val="fr-CA"/>
        </w:rPr>
      </w:pPr>
    </w:p>
    <w:p w14:paraId="41941AC1" w14:textId="77777777" w:rsidR="00DB3A78" w:rsidRPr="00286788" w:rsidRDefault="00DB3A78" w:rsidP="00692A3C">
      <w:pPr>
        <w:spacing w:after="0" w:line="240" w:lineRule="auto"/>
        <w:rPr>
          <w:lang w:val="fr-CA"/>
        </w:rPr>
      </w:pPr>
      <w:r w:rsidRPr="00286788">
        <w:rPr>
          <w:lang w:val="fr-CA"/>
        </w:rPr>
        <w:br w:type="page"/>
      </w:r>
    </w:p>
    <w:tbl>
      <w:tblPr>
        <w:tblStyle w:val="Grille"/>
        <w:tblW w:w="0" w:type="auto"/>
        <w:tblInd w:w="108" w:type="dxa"/>
        <w:tblLook w:val="04A0" w:firstRow="1" w:lastRow="0" w:firstColumn="1" w:lastColumn="0" w:noHBand="0" w:noVBand="1"/>
        <w:tblDescription w:val="This Table outlines the Eligible and Non-Eligible In kind Contributions and their valuation method, across the categories of Salaries and benefits, Professional and technical services, and Travel and subsistence costs. "/>
      </w:tblPr>
      <w:tblGrid>
        <w:gridCol w:w="2155"/>
        <w:gridCol w:w="2712"/>
        <w:gridCol w:w="2807"/>
        <w:gridCol w:w="2586"/>
      </w:tblGrid>
      <w:tr w:rsidR="00A31E90" w:rsidRPr="00286788" w14:paraId="4213291D" w14:textId="77777777" w:rsidTr="00A4710E">
        <w:trPr>
          <w:trHeight w:val="446"/>
        </w:trPr>
        <w:tc>
          <w:tcPr>
            <w:tcW w:w="2155" w:type="dxa"/>
            <w:shd w:val="solid" w:color="1F497D" w:themeColor="text2" w:fill="000000" w:themeFill="text1"/>
            <w:vAlign w:val="center"/>
          </w:tcPr>
          <w:p w14:paraId="04650786" w14:textId="77777777" w:rsidR="00A31E90" w:rsidRPr="00286788" w:rsidRDefault="00A31E90" w:rsidP="00A4710E">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lastRenderedPageBreak/>
              <w:t>Catégorie</w:t>
            </w:r>
          </w:p>
        </w:tc>
        <w:tc>
          <w:tcPr>
            <w:tcW w:w="2712" w:type="dxa"/>
            <w:shd w:val="solid" w:color="1F497D" w:themeColor="text2" w:fill="000000" w:themeFill="text1"/>
            <w:vAlign w:val="center"/>
          </w:tcPr>
          <w:p w14:paraId="32DE467E" w14:textId="77777777" w:rsidR="00A31E90" w:rsidRPr="00286788" w:rsidRDefault="00A31E90" w:rsidP="00A4710E">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Éligible</w:t>
            </w:r>
          </w:p>
        </w:tc>
        <w:tc>
          <w:tcPr>
            <w:tcW w:w="2807" w:type="dxa"/>
            <w:shd w:val="solid" w:color="1F497D" w:themeColor="text2" w:fill="000000" w:themeFill="text1"/>
            <w:vAlign w:val="center"/>
          </w:tcPr>
          <w:p w14:paraId="14432D10" w14:textId="77777777" w:rsidR="00A31E90" w:rsidRPr="00286788" w:rsidRDefault="00A31E90" w:rsidP="00A4710E">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Non-Éligible</w:t>
            </w:r>
          </w:p>
        </w:tc>
        <w:tc>
          <w:tcPr>
            <w:tcW w:w="2586" w:type="dxa"/>
            <w:shd w:val="solid" w:color="1F497D" w:themeColor="text2" w:fill="000000" w:themeFill="text1"/>
            <w:vAlign w:val="center"/>
          </w:tcPr>
          <w:p w14:paraId="702477C1" w14:textId="77777777" w:rsidR="00A31E90" w:rsidRPr="00286788" w:rsidRDefault="00A31E90" w:rsidP="00A4710E">
            <w:pPr>
              <w:jc w:val="center"/>
              <w:rPr>
                <w:rFonts w:ascii="Arial" w:hAnsi="Arial" w:cs="Arial"/>
                <w:b/>
                <w:color w:val="FFFFFF" w:themeColor="background1"/>
                <w:sz w:val="18"/>
                <w:lang w:val="fr-CA"/>
              </w:rPr>
            </w:pPr>
            <w:r w:rsidRPr="00286788">
              <w:rPr>
                <w:rFonts w:ascii="Arial" w:hAnsi="Arial" w:cs="Arial"/>
                <w:b/>
                <w:color w:val="FFFFFF" w:themeColor="background1"/>
                <w:sz w:val="18"/>
                <w:lang w:val="fr-CA"/>
              </w:rPr>
              <w:t>Valorisation</w:t>
            </w:r>
          </w:p>
        </w:tc>
      </w:tr>
      <w:tr w:rsidR="00DB3A78" w:rsidRPr="00A31E90" w14:paraId="7B1F999A" w14:textId="77777777" w:rsidTr="00657B7E">
        <w:tc>
          <w:tcPr>
            <w:tcW w:w="2155" w:type="dxa"/>
          </w:tcPr>
          <w:p w14:paraId="07AAC953" w14:textId="77777777" w:rsidR="00DB3A78" w:rsidRPr="00A31E90" w:rsidRDefault="00DB3A78" w:rsidP="00692A3C">
            <w:pPr>
              <w:rPr>
                <w:rFonts w:ascii="Arial" w:eastAsia="Times New Roman" w:hAnsi="Arial" w:cs="Arial"/>
                <w:b/>
                <w:bCs/>
                <w:color w:val="000000"/>
                <w:sz w:val="16"/>
                <w:szCs w:val="16"/>
                <w:lang w:val="fr-CA"/>
              </w:rPr>
            </w:pPr>
          </w:p>
          <w:p w14:paraId="6427F87B" w14:textId="77777777" w:rsidR="00A45509" w:rsidRPr="00A31E90" w:rsidRDefault="00A45509" w:rsidP="00692A3C">
            <w:pPr>
              <w:rPr>
                <w:rFonts w:ascii="Arial" w:eastAsia="Times New Roman" w:hAnsi="Arial" w:cs="Arial"/>
                <w:b/>
                <w:sz w:val="16"/>
                <w:szCs w:val="16"/>
                <w:lang w:val="fr-CA"/>
              </w:rPr>
            </w:pPr>
            <w:r w:rsidRPr="00A31E90">
              <w:rPr>
                <w:rFonts w:ascii="Arial" w:eastAsia="Times New Roman" w:hAnsi="Arial" w:cs="Arial"/>
                <w:b/>
                <w:sz w:val="16"/>
                <w:szCs w:val="16"/>
                <w:lang w:val="fr-CA"/>
              </w:rPr>
              <w:t>Utilisation des installations</w:t>
            </w:r>
          </w:p>
          <w:p w14:paraId="3DFA361E" w14:textId="61F30B18" w:rsidR="00DB3A78" w:rsidRPr="00A31E90" w:rsidRDefault="00A45509" w:rsidP="00A31E90">
            <w:pPr>
              <w:rPr>
                <w:rFonts w:ascii="Arial" w:eastAsia="Times New Roman" w:hAnsi="Arial" w:cs="Arial"/>
                <w:color w:val="000000"/>
                <w:sz w:val="16"/>
                <w:szCs w:val="16"/>
                <w:lang w:val="fr-CA"/>
              </w:rPr>
            </w:pPr>
            <w:r w:rsidRPr="00A31E90">
              <w:rPr>
                <w:rFonts w:ascii="Arial" w:eastAsia="Times New Roman" w:hAnsi="Arial" w:cs="Arial"/>
                <w:sz w:val="16"/>
                <w:szCs w:val="16"/>
                <w:lang w:val="fr-CA"/>
              </w:rPr>
              <w:br/>
            </w:r>
          </w:p>
        </w:tc>
        <w:tc>
          <w:tcPr>
            <w:tcW w:w="2712" w:type="dxa"/>
          </w:tcPr>
          <w:p w14:paraId="42FAE2E2" w14:textId="77777777" w:rsidR="00DB3A78" w:rsidRPr="00A31E90" w:rsidRDefault="00DB3A78" w:rsidP="00692A3C">
            <w:pPr>
              <w:rPr>
                <w:rFonts w:ascii="Arial" w:eastAsia="Times New Roman" w:hAnsi="Arial" w:cs="Arial"/>
                <w:color w:val="000000"/>
                <w:sz w:val="16"/>
                <w:szCs w:val="16"/>
                <w:lang w:val="fr-CA"/>
              </w:rPr>
            </w:pPr>
          </w:p>
          <w:p w14:paraId="79341E90" w14:textId="77777777" w:rsidR="00A31E90" w:rsidRPr="00A31E90" w:rsidRDefault="00A31E90" w:rsidP="00A31E90">
            <w:pPr>
              <w:rPr>
                <w:rFonts w:ascii="Arial" w:eastAsia="Times New Roman" w:hAnsi="Arial" w:cs="Arial"/>
                <w:sz w:val="16"/>
                <w:szCs w:val="16"/>
                <w:lang w:val="fr-CA"/>
              </w:rPr>
            </w:pPr>
            <w:r w:rsidRPr="00A31E90">
              <w:rPr>
                <w:rFonts w:ascii="Arial" w:eastAsia="Times New Roman" w:hAnsi="Arial" w:cs="Arial"/>
                <w:sz w:val="16"/>
                <w:szCs w:val="16"/>
                <w:lang w:val="fr-CA"/>
              </w:rPr>
              <w:t>Don</w:t>
            </w:r>
            <w:r w:rsidR="00A45509" w:rsidRPr="00A31E90">
              <w:rPr>
                <w:rFonts w:ascii="Arial" w:eastAsia="Times New Roman" w:hAnsi="Arial" w:cs="Arial"/>
                <w:sz w:val="16"/>
                <w:szCs w:val="16"/>
                <w:lang w:val="fr-CA"/>
              </w:rPr>
              <w:t xml:space="preserve"> des salles de réunion, de l'espace ou des installations pour lesquels des frais seraient autrement facturés.</w:t>
            </w:r>
            <w:r w:rsidR="00A45509" w:rsidRPr="00A31E90">
              <w:rPr>
                <w:rFonts w:ascii="Arial" w:eastAsia="Times New Roman" w:hAnsi="Arial" w:cs="Arial"/>
                <w:sz w:val="16"/>
                <w:szCs w:val="16"/>
                <w:lang w:val="fr-CA"/>
              </w:rPr>
              <w:br/>
            </w:r>
          </w:p>
          <w:p w14:paraId="0284C7C7" w14:textId="2CB46C7C" w:rsidR="00DB3A78" w:rsidRPr="00A31E90" w:rsidRDefault="00A31E90" w:rsidP="00A31E90">
            <w:pPr>
              <w:rPr>
                <w:rFonts w:ascii="Arial" w:eastAsia="Times New Roman" w:hAnsi="Arial" w:cs="Arial"/>
                <w:color w:val="000000"/>
                <w:sz w:val="16"/>
                <w:szCs w:val="16"/>
                <w:lang w:val="fr-CA"/>
              </w:rPr>
            </w:pPr>
            <w:r w:rsidRPr="00A31E90">
              <w:rPr>
                <w:rFonts w:ascii="Arial" w:eastAsia="Times New Roman" w:hAnsi="Arial" w:cs="Arial"/>
                <w:sz w:val="16"/>
                <w:szCs w:val="16"/>
                <w:lang w:val="fr-CA"/>
              </w:rPr>
              <w:t>D</w:t>
            </w:r>
            <w:r w:rsidR="00A45509" w:rsidRPr="00A31E90">
              <w:rPr>
                <w:rFonts w:ascii="Arial" w:eastAsia="Times New Roman" w:hAnsi="Arial" w:cs="Arial"/>
                <w:sz w:val="16"/>
                <w:szCs w:val="16"/>
                <w:lang w:val="fr-CA"/>
              </w:rPr>
              <w:t>on de locaux supplémentaires pouvant être sur le site du partenaire ou fournis par le donateur, à condition que l'espace fourni soit en sus de l'espace fourni au candidat dans le cadre des condi</w:t>
            </w:r>
            <w:r w:rsidRPr="00A31E90">
              <w:rPr>
                <w:rFonts w:ascii="Arial" w:eastAsia="Times New Roman" w:hAnsi="Arial" w:cs="Arial"/>
                <w:sz w:val="16"/>
                <w:szCs w:val="16"/>
                <w:lang w:val="fr-CA"/>
              </w:rPr>
              <w:t>tions d'emploi habituelles (e</w:t>
            </w:r>
            <w:r w:rsidR="00A45509" w:rsidRPr="00A31E90">
              <w:rPr>
                <w:rFonts w:ascii="Arial" w:eastAsia="Times New Roman" w:hAnsi="Arial" w:cs="Arial"/>
                <w:sz w:val="16"/>
                <w:szCs w:val="16"/>
                <w:lang w:val="fr-CA"/>
              </w:rPr>
              <w:t>x. personnel et collaborateurs qui contribuent au projet).</w:t>
            </w:r>
            <w:r w:rsidR="00A45509" w:rsidRPr="00A31E90">
              <w:rPr>
                <w:rFonts w:ascii="Arial" w:eastAsia="Times New Roman" w:hAnsi="Arial" w:cs="Arial"/>
                <w:sz w:val="16"/>
                <w:szCs w:val="16"/>
                <w:lang w:val="fr-CA"/>
              </w:rPr>
              <w:br/>
            </w:r>
            <w:r w:rsidR="00A45509" w:rsidRPr="00A31E90">
              <w:rPr>
                <w:rFonts w:ascii="Arial" w:eastAsia="Times New Roman" w:hAnsi="Arial" w:cs="Arial"/>
                <w:sz w:val="16"/>
                <w:szCs w:val="16"/>
                <w:lang w:val="fr-CA"/>
              </w:rPr>
              <w:br/>
              <w:t xml:space="preserve">Les </w:t>
            </w:r>
            <w:proofErr w:type="spellStart"/>
            <w:r w:rsidR="00A45509" w:rsidRPr="00A31E90">
              <w:rPr>
                <w:rFonts w:ascii="Arial" w:eastAsia="Times New Roman" w:hAnsi="Arial" w:cs="Arial"/>
                <w:sz w:val="16"/>
                <w:szCs w:val="16"/>
                <w:lang w:val="fr-CA"/>
              </w:rPr>
              <w:t>coûts</w:t>
            </w:r>
            <w:proofErr w:type="spellEnd"/>
            <w:r w:rsidR="00A45509" w:rsidRPr="00A31E90">
              <w:rPr>
                <w:rFonts w:ascii="Arial" w:eastAsia="Times New Roman" w:hAnsi="Arial" w:cs="Arial"/>
                <w:sz w:val="16"/>
                <w:szCs w:val="16"/>
                <w:lang w:val="fr-CA"/>
              </w:rPr>
              <w:t xml:space="preserve"> de location pour l'équipement spécialisé nécessaire lors d'</w:t>
            </w:r>
            <w:proofErr w:type="spellStart"/>
            <w:r w:rsidR="00A45509" w:rsidRPr="00A31E90">
              <w:rPr>
                <w:rFonts w:ascii="Arial" w:eastAsia="Times New Roman" w:hAnsi="Arial" w:cs="Arial"/>
                <w:sz w:val="16"/>
                <w:szCs w:val="16"/>
                <w:lang w:val="fr-CA"/>
              </w:rPr>
              <w:t>événements</w:t>
            </w:r>
            <w:proofErr w:type="spellEnd"/>
            <w:r w:rsidR="00A45509" w:rsidRPr="00A31E90">
              <w:rPr>
                <w:rFonts w:ascii="Arial" w:eastAsia="Times New Roman" w:hAnsi="Arial" w:cs="Arial"/>
                <w:sz w:val="16"/>
                <w:szCs w:val="16"/>
                <w:lang w:val="fr-CA"/>
              </w:rPr>
              <w:t>.</w:t>
            </w:r>
          </w:p>
        </w:tc>
        <w:tc>
          <w:tcPr>
            <w:tcW w:w="2807" w:type="dxa"/>
          </w:tcPr>
          <w:p w14:paraId="3AF0BD4A" w14:textId="77777777" w:rsidR="00DB3A78" w:rsidRPr="00A31E90" w:rsidRDefault="00DB3A78" w:rsidP="00692A3C">
            <w:pPr>
              <w:rPr>
                <w:rFonts w:ascii="Arial" w:eastAsia="Times New Roman" w:hAnsi="Arial" w:cs="Arial"/>
                <w:color w:val="000000"/>
                <w:sz w:val="16"/>
                <w:szCs w:val="16"/>
                <w:lang w:val="fr-CA"/>
              </w:rPr>
            </w:pPr>
            <w:r w:rsidRPr="00A31E90">
              <w:rPr>
                <w:rFonts w:ascii="Arial" w:eastAsia="Times New Roman" w:hAnsi="Arial" w:cs="Arial"/>
                <w:color w:val="000000"/>
                <w:sz w:val="16"/>
                <w:szCs w:val="16"/>
                <w:lang w:val="fr-CA"/>
              </w:rPr>
              <w:t> </w:t>
            </w:r>
          </w:p>
          <w:p w14:paraId="184B3B07" w14:textId="20B29E73" w:rsidR="00DB3A78" w:rsidRPr="00A31E90" w:rsidRDefault="00A31E90" w:rsidP="00692A3C">
            <w:pPr>
              <w:rPr>
                <w:rFonts w:ascii="Arial" w:eastAsia="Times New Roman" w:hAnsi="Arial" w:cs="Arial"/>
                <w:color w:val="000000"/>
                <w:sz w:val="16"/>
                <w:szCs w:val="16"/>
                <w:lang w:val="fr-CA"/>
              </w:rPr>
            </w:pPr>
            <w:proofErr w:type="spellStart"/>
            <w:r w:rsidRPr="00A31E90">
              <w:rPr>
                <w:rFonts w:ascii="Arial" w:eastAsia="Times New Roman" w:hAnsi="Arial" w:cs="Arial"/>
                <w:sz w:val="16"/>
                <w:szCs w:val="16"/>
                <w:lang w:val="fr-CA"/>
              </w:rPr>
              <w:t>Coûts</w:t>
            </w:r>
            <w:proofErr w:type="spellEnd"/>
            <w:r w:rsidRPr="00A31E90">
              <w:rPr>
                <w:rFonts w:ascii="Arial" w:eastAsia="Times New Roman" w:hAnsi="Arial" w:cs="Arial"/>
                <w:sz w:val="16"/>
                <w:szCs w:val="16"/>
                <w:lang w:val="fr-CA"/>
              </w:rPr>
              <w:t xml:space="preserve"> indirects ou généraux associés à la fourniture d'installations générales, d'utilités de base, d'achat et de réparation de matériel ou de mobilier de bureau, frais d'administration, assurance pour l'équipement et appareils de communication de base tels que téléphones et télécopieurs.</w:t>
            </w:r>
            <w:r w:rsidRPr="00A31E90">
              <w:rPr>
                <w:rFonts w:ascii="Arial" w:eastAsia="Times New Roman" w:hAnsi="Arial" w:cs="Arial"/>
                <w:sz w:val="16"/>
                <w:szCs w:val="16"/>
                <w:lang w:val="fr-CA"/>
              </w:rPr>
              <w:br/>
            </w:r>
            <w:r w:rsidRPr="00A31E90">
              <w:rPr>
                <w:rFonts w:ascii="Arial" w:eastAsia="Times New Roman" w:hAnsi="Arial" w:cs="Arial"/>
                <w:sz w:val="16"/>
                <w:szCs w:val="16"/>
                <w:lang w:val="fr-CA"/>
              </w:rPr>
              <w:br/>
            </w:r>
            <w:proofErr w:type="spellStart"/>
            <w:r w:rsidRPr="00A31E90">
              <w:rPr>
                <w:rFonts w:ascii="Arial" w:eastAsia="Times New Roman" w:hAnsi="Arial" w:cs="Arial"/>
                <w:sz w:val="16"/>
                <w:szCs w:val="16"/>
                <w:lang w:val="fr-CA"/>
              </w:rPr>
              <w:t>Coûts</w:t>
            </w:r>
            <w:proofErr w:type="spellEnd"/>
            <w:r w:rsidRPr="00A31E90">
              <w:rPr>
                <w:rFonts w:ascii="Arial" w:eastAsia="Times New Roman" w:hAnsi="Arial" w:cs="Arial"/>
                <w:sz w:val="16"/>
                <w:szCs w:val="16"/>
                <w:lang w:val="fr-CA"/>
              </w:rPr>
              <w:t xml:space="preserve"> d'opportunité, étant des revenus perdus par le contributeur du fait qu'il n'a pas réalisé d'activité bénéfique suite à sa participation au projet et aux programmes associés.</w:t>
            </w:r>
          </w:p>
        </w:tc>
        <w:tc>
          <w:tcPr>
            <w:tcW w:w="2586" w:type="dxa"/>
          </w:tcPr>
          <w:p w14:paraId="19244307" w14:textId="77777777" w:rsidR="00DB3A78" w:rsidRPr="00A31E90" w:rsidRDefault="00DB3A78" w:rsidP="00692A3C">
            <w:pPr>
              <w:rPr>
                <w:rFonts w:ascii="Arial" w:hAnsi="Arial" w:cs="Arial"/>
                <w:b/>
                <w:sz w:val="16"/>
                <w:szCs w:val="16"/>
                <w:lang w:val="fr-CA"/>
              </w:rPr>
            </w:pPr>
          </w:p>
          <w:p w14:paraId="1F2C21F6" w14:textId="56CF829F" w:rsidR="00DB3A78" w:rsidRPr="00A31E90" w:rsidRDefault="00A31E90" w:rsidP="00692A3C">
            <w:pPr>
              <w:rPr>
                <w:rFonts w:ascii="Arial" w:hAnsi="Arial" w:cs="Arial"/>
                <w:b/>
                <w:sz w:val="16"/>
                <w:szCs w:val="16"/>
                <w:lang w:val="fr-CA"/>
              </w:rPr>
            </w:pPr>
            <w:r w:rsidRPr="00A31E90">
              <w:rPr>
                <w:rFonts w:ascii="Arial" w:eastAsia="Times New Roman" w:hAnsi="Arial" w:cs="Arial"/>
                <w:sz w:val="16"/>
                <w:szCs w:val="16"/>
                <w:lang w:val="fr-CA"/>
              </w:rPr>
              <w:t>L'utilisation des salles de réunion doit être évaluée aux taux normalement facturés au personnel, et non aux taux facturés aux clients externes.</w:t>
            </w:r>
          </w:p>
        </w:tc>
      </w:tr>
      <w:tr w:rsidR="00DB3A78" w:rsidRPr="00A31E90" w14:paraId="7A8455CD" w14:textId="77777777" w:rsidTr="00657B7E">
        <w:tc>
          <w:tcPr>
            <w:tcW w:w="2155" w:type="dxa"/>
          </w:tcPr>
          <w:p w14:paraId="26322CE4" w14:textId="77777777" w:rsidR="00A31E90" w:rsidRPr="00A31E90" w:rsidRDefault="00A31E90" w:rsidP="00A31E90">
            <w:pPr>
              <w:rPr>
                <w:rFonts w:ascii="Arial" w:eastAsia="Times New Roman" w:hAnsi="Arial" w:cs="Arial"/>
                <w:sz w:val="16"/>
                <w:szCs w:val="16"/>
                <w:lang w:val="fr-CA"/>
              </w:rPr>
            </w:pPr>
          </w:p>
          <w:p w14:paraId="7AAA5460" w14:textId="22C87FFF" w:rsidR="00DB3A78" w:rsidRPr="00A31E90" w:rsidRDefault="00A31E90" w:rsidP="00A31E90">
            <w:pPr>
              <w:rPr>
                <w:rFonts w:ascii="Arial" w:eastAsia="Times New Roman" w:hAnsi="Arial" w:cs="Arial"/>
                <w:b/>
                <w:color w:val="000000"/>
                <w:sz w:val="16"/>
                <w:szCs w:val="16"/>
                <w:lang w:val="fr-CA"/>
              </w:rPr>
            </w:pPr>
            <w:r w:rsidRPr="00A31E90">
              <w:rPr>
                <w:rFonts w:ascii="Arial" w:eastAsia="Times New Roman" w:hAnsi="Arial" w:cs="Arial"/>
                <w:b/>
                <w:sz w:val="16"/>
                <w:szCs w:val="16"/>
                <w:lang w:val="fr-CA"/>
              </w:rPr>
              <w:t>Autres dépenses</w:t>
            </w:r>
            <w:r w:rsidRPr="00A31E90">
              <w:rPr>
                <w:rFonts w:ascii="Arial" w:eastAsia="Times New Roman" w:hAnsi="Arial" w:cs="Arial"/>
                <w:b/>
                <w:sz w:val="16"/>
                <w:szCs w:val="16"/>
                <w:lang w:val="fr-CA"/>
              </w:rPr>
              <w:br/>
            </w:r>
            <w:r w:rsidRPr="00A31E90">
              <w:rPr>
                <w:rFonts w:ascii="Arial" w:eastAsia="Times New Roman" w:hAnsi="Arial" w:cs="Arial"/>
                <w:b/>
                <w:sz w:val="16"/>
                <w:szCs w:val="16"/>
                <w:lang w:val="fr-CA"/>
              </w:rPr>
              <w:br/>
            </w:r>
          </w:p>
        </w:tc>
        <w:tc>
          <w:tcPr>
            <w:tcW w:w="2712" w:type="dxa"/>
          </w:tcPr>
          <w:p w14:paraId="7373D085" w14:textId="77777777" w:rsidR="00DB3A78" w:rsidRPr="00A31E90" w:rsidRDefault="00DB3A78" w:rsidP="00692A3C">
            <w:pPr>
              <w:rPr>
                <w:rFonts w:ascii="Arial" w:eastAsia="Times New Roman" w:hAnsi="Arial" w:cs="Arial"/>
                <w:color w:val="000000"/>
                <w:sz w:val="16"/>
                <w:szCs w:val="16"/>
                <w:lang w:val="fr-CA"/>
              </w:rPr>
            </w:pPr>
          </w:p>
          <w:p w14:paraId="3095FE4E" w14:textId="50F5C5D4" w:rsidR="00DB3A78" w:rsidRPr="00A31E90" w:rsidRDefault="00A31E90" w:rsidP="00692A3C">
            <w:pPr>
              <w:rPr>
                <w:rFonts w:ascii="Arial" w:eastAsia="Times New Roman" w:hAnsi="Arial" w:cs="Arial"/>
                <w:color w:val="000000"/>
                <w:sz w:val="16"/>
                <w:szCs w:val="16"/>
                <w:lang w:val="fr-CA"/>
              </w:rPr>
            </w:pPr>
            <w:r w:rsidRPr="00A31E90">
              <w:rPr>
                <w:rFonts w:ascii="Arial" w:eastAsia="Times New Roman" w:hAnsi="Arial" w:cs="Arial"/>
                <w:sz w:val="16"/>
                <w:szCs w:val="16"/>
                <w:lang w:val="fr-CA"/>
              </w:rPr>
              <w:t xml:space="preserve">Les autres dépenses qui sont directement liées à la réalisation des </w:t>
            </w:r>
            <w:r>
              <w:rPr>
                <w:rFonts w:ascii="Arial" w:eastAsia="Times New Roman" w:hAnsi="Arial" w:cs="Arial"/>
                <w:sz w:val="16"/>
                <w:szCs w:val="16"/>
                <w:lang w:val="fr-CA"/>
              </w:rPr>
              <w:t>produits livrables et des étapes-clés</w:t>
            </w:r>
            <w:r w:rsidRPr="00A31E90">
              <w:rPr>
                <w:rFonts w:ascii="Arial" w:eastAsia="Times New Roman" w:hAnsi="Arial" w:cs="Arial"/>
                <w:sz w:val="16"/>
                <w:szCs w:val="16"/>
                <w:lang w:val="fr-CA"/>
              </w:rPr>
              <w:t xml:space="preserve"> énoncés dans le projet et qui sont dans la portée et la durée du projet.</w:t>
            </w:r>
            <w:r w:rsidRPr="00A31E90">
              <w:rPr>
                <w:rFonts w:ascii="Arial" w:eastAsia="Times New Roman" w:hAnsi="Arial" w:cs="Arial"/>
                <w:sz w:val="16"/>
                <w:szCs w:val="16"/>
                <w:lang w:val="fr-CA"/>
              </w:rPr>
              <w:br/>
            </w:r>
            <w:r w:rsidRPr="00A31E90">
              <w:rPr>
                <w:rFonts w:ascii="Arial" w:eastAsia="Times New Roman" w:hAnsi="Arial" w:cs="Arial"/>
                <w:sz w:val="16"/>
                <w:szCs w:val="16"/>
                <w:lang w:val="fr-CA"/>
              </w:rPr>
              <w:br/>
            </w:r>
          </w:p>
        </w:tc>
        <w:tc>
          <w:tcPr>
            <w:tcW w:w="2807" w:type="dxa"/>
          </w:tcPr>
          <w:p w14:paraId="0549C59D" w14:textId="77777777" w:rsidR="00DB3A78" w:rsidRPr="00A31E90" w:rsidRDefault="00DB3A78" w:rsidP="00692A3C">
            <w:pPr>
              <w:rPr>
                <w:rFonts w:ascii="Arial" w:eastAsia="Times New Roman" w:hAnsi="Arial" w:cs="Arial"/>
                <w:color w:val="000000"/>
                <w:sz w:val="16"/>
                <w:szCs w:val="16"/>
                <w:lang w:val="fr-CA"/>
              </w:rPr>
            </w:pPr>
            <w:r w:rsidRPr="00A31E90">
              <w:rPr>
                <w:rFonts w:ascii="Arial" w:eastAsia="Times New Roman" w:hAnsi="Arial" w:cs="Arial"/>
                <w:color w:val="000000"/>
                <w:sz w:val="16"/>
                <w:szCs w:val="16"/>
                <w:lang w:val="fr-CA"/>
              </w:rPr>
              <w:t> </w:t>
            </w:r>
          </w:p>
          <w:p w14:paraId="51E2BF7B" w14:textId="63279F09" w:rsidR="00DB3A78" w:rsidRPr="00A31E90" w:rsidRDefault="00A31E90" w:rsidP="00A31E90">
            <w:pPr>
              <w:rPr>
                <w:rFonts w:ascii="Arial" w:eastAsia="Times New Roman" w:hAnsi="Arial" w:cs="Arial"/>
                <w:color w:val="000000"/>
                <w:sz w:val="16"/>
                <w:szCs w:val="16"/>
                <w:lang w:val="fr-CA"/>
              </w:rPr>
            </w:pPr>
            <w:r w:rsidRPr="00A31E90">
              <w:rPr>
                <w:rFonts w:ascii="Arial" w:eastAsia="Times New Roman" w:hAnsi="Arial" w:cs="Arial"/>
                <w:sz w:val="16"/>
                <w:szCs w:val="16"/>
                <w:lang w:val="fr-CA"/>
              </w:rPr>
              <w:t xml:space="preserve">Autres dépenses qui ne sont pas directement associées à la réalisation des livrables et des </w:t>
            </w:r>
            <w:r>
              <w:rPr>
                <w:rFonts w:ascii="Arial" w:eastAsia="Times New Roman" w:hAnsi="Arial" w:cs="Arial"/>
                <w:sz w:val="16"/>
                <w:szCs w:val="16"/>
                <w:lang w:val="fr-CA"/>
              </w:rPr>
              <w:t xml:space="preserve">étapes-clés </w:t>
            </w:r>
            <w:r w:rsidRPr="00A31E90">
              <w:rPr>
                <w:rFonts w:ascii="Arial" w:eastAsia="Times New Roman" w:hAnsi="Arial" w:cs="Arial"/>
                <w:sz w:val="16"/>
                <w:szCs w:val="16"/>
                <w:lang w:val="fr-CA"/>
              </w:rPr>
              <w:t>énoncés dans le projet</w:t>
            </w:r>
            <w:r w:rsidRPr="00A31E90">
              <w:rPr>
                <w:rFonts w:ascii="Arial" w:eastAsia="Times New Roman" w:hAnsi="Arial" w:cs="Arial"/>
                <w:sz w:val="16"/>
                <w:szCs w:val="16"/>
                <w:lang w:val="fr-CA"/>
              </w:rPr>
              <w:br/>
            </w:r>
            <w:r w:rsidRPr="00A31E90">
              <w:rPr>
                <w:rFonts w:ascii="Arial" w:eastAsia="Times New Roman" w:hAnsi="Arial" w:cs="Arial"/>
                <w:sz w:val="16"/>
                <w:szCs w:val="16"/>
                <w:lang w:val="fr-CA"/>
              </w:rPr>
              <w:br/>
              <w:t>Autres dépenses engagées</w:t>
            </w:r>
            <w:r>
              <w:rPr>
                <w:rFonts w:ascii="Arial" w:eastAsia="Times New Roman" w:hAnsi="Arial" w:cs="Arial"/>
                <w:sz w:val="16"/>
                <w:szCs w:val="16"/>
                <w:lang w:val="fr-CA"/>
              </w:rPr>
              <w:t xml:space="preserve"> en dehors de la portée et/</w:t>
            </w:r>
            <w:r w:rsidRPr="00A31E90">
              <w:rPr>
                <w:rFonts w:ascii="Arial" w:eastAsia="Times New Roman" w:hAnsi="Arial" w:cs="Arial"/>
                <w:sz w:val="16"/>
                <w:szCs w:val="16"/>
                <w:lang w:val="fr-CA"/>
              </w:rPr>
              <w:t>ou de la durée du projet.</w:t>
            </w:r>
            <w:r w:rsidRPr="00A31E90">
              <w:rPr>
                <w:rFonts w:ascii="Arial" w:eastAsia="Times New Roman" w:hAnsi="Arial" w:cs="Arial"/>
                <w:sz w:val="16"/>
                <w:szCs w:val="16"/>
                <w:lang w:val="fr-CA"/>
              </w:rPr>
              <w:br/>
            </w:r>
          </w:p>
        </w:tc>
        <w:tc>
          <w:tcPr>
            <w:tcW w:w="2586" w:type="dxa"/>
          </w:tcPr>
          <w:p w14:paraId="02D8C0CE" w14:textId="77777777" w:rsidR="00DB3A78" w:rsidRPr="00A31E90" w:rsidRDefault="00DB3A78" w:rsidP="00692A3C">
            <w:pPr>
              <w:rPr>
                <w:rFonts w:ascii="Arial" w:hAnsi="Arial" w:cs="Arial"/>
                <w:b/>
                <w:sz w:val="16"/>
                <w:szCs w:val="16"/>
                <w:lang w:val="fr-CA"/>
              </w:rPr>
            </w:pPr>
          </w:p>
          <w:p w14:paraId="75ACA008" w14:textId="00E32C96" w:rsidR="00DB3A78" w:rsidRPr="00A31E90" w:rsidRDefault="00A31E90" w:rsidP="00692A3C">
            <w:pPr>
              <w:rPr>
                <w:rFonts w:ascii="Arial" w:hAnsi="Arial" w:cs="Arial"/>
                <w:b/>
                <w:sz w:val="16"/>
                <w:szCs w:val="16"/>
                <w:lang w:val="fr-CA"/>
              </w:rPr>
            </w:pPr>
            <w:r w:rsidRPr="00A31E90">
              <w:rPr>
                <w:rFonts w:ascii="Arial" w:eastAsia="Times New Roman" w:hAnsi="Arial" w:cs="Arial"/>
                <w:sz w:val="16"/>
                <w:szCs w:val="16"/>
                <w:lang w:val="fr-CA"/>
              </w:rPr>
              <w:t xml:space="preserve">Les autres dépenses seront évaluées au </w:t>
            </w:r>
            <w:proofErr w:type="spellStart"/>
            <w:r w:rsidRPr="00A31E90">
              <w:rPr>
                <w:rFonts w:ascii="Arial" w:eastAsia="Times New Roman" w:hAnsi="Arial" w:cs="Arial"/>
                <w:sz w:val="16"/>
                <w:szCs w:val="16"/>
                <w:lang w:val="fr-CA"/>
              </w:rPr>
              <w:t>coût</w:t>
            </w:r>
            <w:proofErr w:type="spellEnd"/>
            <w:r w:rsidRPr="00A31E90">
              <w:rPr>
                <w:rFonts w:ascii="Arial" w:eastAsia="Times New Roman" w:hAnsi="Arial" w:cs="Arial"/>
                <w:sz w:val="16"/>
                <w:szCs w:val="16"/>
                <w:lang w:val="fr-CA"/>
              </w:rPr>
              <w:t xml:space="preserve"> ou selon la méthode d'évaluation la plus appropriée.</w:t>
            </w:r>
          </w:p>
        </w:tc>
      </w:tr>
    </w:tbl>
    <w:p w14:paraId="41DCA643" w14:textId="77777777" w:rsidR="0098449F" w:rsidRPr="00286788" w:rsidRDefault="0098449F" w:rsidP="00692A3C">
      <w:pPr>
        <w:spacing w:after="0" w:line="240" w:lineRule="auto"/>
        <w:rPr>
          <w:rFonts w:ascii="Arial" w:hAnsi="Arial" w:cs="Arial"/>
          <w:lang w:val="fr-CA"/>
        </w:rPr>
      </w:pPr>
    </w:p>
    <w:sectPr w:rsidR="0098449F" w:rsidRPr="00286788" w:rsidSect="005D5EC2">
      <w:headerReference w:type="default" r:id="rId10"/>
      <w:footerReference w:type="default" r:id="rId11"/>
      <w:pgSz w:w="12240" w:h="15840"/>
      <w:pgMar w:top="1800"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405D1" w14:textId="77777777" w:rsidR="00A45509" w:rsidRDefault="00A45509" w:rsidP="007A12D7">
      <w:pPr>
        <w:spacing w:after="0" w:line="240" w:lineRule="auto"/>
      </w:pPr>
      <w:r>
        <w:separator/>
      </w:r>
    </w:p>
  </w:endnote>
  <w:endnote w:type="continuationSeparator" w:id="0">
    <w:p w14:paraId="1D5366D6" w14:textId="77777777" w:rsidR="00A45509" w:rsidRDefault="00A45509" w:rsidP="007A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6267" w14:textId="77777777" w:rsidR="00A45509" w:rsidRDefault="00A45509" w:rsidP="008D246C">
    <w:pPr>
      <w:pStyle w:val="Pieddepage"/>
    </w:pPr>
  </w:p>
  <w:p w14:paraId="5FA0FD42" w14:textId="77777777" w:rsidR="00A45509" w:rsidRPr="00627016" w:rsidRDefault="00A45509" w:rsidP="00627016">
    <w:pPr>
      <w:pStyle w:val="Pieddepage"/>
      <w:rPr>
        <w:rFonts w:ascii="Arial" w:hAnsi="Arial" w:cs="Arial"/>
        <w:color w:val="808080" w:themeColor="background1" w:themeShade="80"/>
      </w:rPr>
    </w:pPr>
    <w:r w:rsidRPr="00627016">
      <w:rPr>
        <w:rFonts w:ascii="Arial" w:hAnsi="Arial" w:cs="Arial"/>
        <w:color w:val="808080" w:themeColor="background1" w:themeShade="80"/>
        <w:sz w:val="18"/>
      </w:rPr>
      <w:fldChar w:fldCharType="begin"/>
    </w:r>
    <w:r w:rsidRPr="00627016">
      <w:rPr>
        <w:rFonts w:ascii="Arial" w:hAnsi="Arial" w:cs="Arial"/>
        <w:color w:val="808080" w:themeColor="background1" w:themeShade="80"/>
        <w:sz w:val="18"/>
      </w:rPr>
      <w:instrText xml:space="preserve"> DATE  \@ "MMMM d, yyyy"  \* MERGEFORMAT </w:instrText>
    </w:r>
    <w:r w:rsidRPr="00627016">
      <w:rPr>
        <w:rFonts w:ascii="Arial" w:hAnsi="Arial" w:cs="Arial"/>
        <w:color w:val="808080" w:themeColor="background1" w:themeShade="80"/>
        <w:sz w:val="18"/>
      </w:rPr>
      <w:fldChar w:fldCharType="separate"/>
    </w:r>
    <w:r w:rsidR="005D2A31">
      <w:rPr>
        <w:rFonts w:ascii="Arial" w:hAnsi="Arial" w:cs="Arial"/>
        <w:noProof/>
        <w:color w:val="808080" w:themeColor="background1" w:themeShade="80"/>
        <w:sz w:val="18"/>
      </w:rPr>
      <w:t>June 15, 2018</w:t>
    </w:r>
    <w:r w:rsidRPr="00627016">
      <w:rPr>
        <w:rFonts w:ascii="Arial" w:hAnsi="Arial" w:cs="Arial"/>
        <w:color w:val="808080" w:themeColor="background1" w:themeShade="80"/>
        <w:sz w:val="18"/>
      </w:rPr>
      <w:fldChar w:fldCharType="end"/>
    </w:r>
    <w:r w:rsidRPr="00627016">
      <w:rPr>
        <w:rFonts w:ascii="Arial" w:hAnsi="Arial" w:cs="Arial"/>
        <w:color w:val="808080" w:themeColor="background1" w:themeShade="80"/>
        <w:sz w:val="18"/>
      </w:rPr>
      <w:ptab w:relativeTo="margin" w:alignment="center" w:leader="none"/>
    </w:r>
    <w:r w:rsidRPr="00627016">
      <w:rPr>
        <w:rFonts w:ascii="Arial" w:hAnsi="Arial" w:cs="Arial"/>
        <w:color w:val="808080" w:themeColor="background1" w:themeShade="80"/>
        <w:sz w:val="18"/>
        <w:szCs w:val="18"/>
      </w:rPr>
      <w:ptab w:relativeTo="margin" w:alignment="center" w:leader="none"/>
    </w:r>
    <w:r w:rsidRPr="00627016">
      <w:rPr>
        <w:rFonts w:ascii="Arial" w:hAnsi="Arial" w:cs="Arial"/>
        <w:color w:val="808080" w:themeColor="background1" w:themeShade="80"/>
        <w:sz w:val="18"/>
        <w:szCs w:val="18"/>
      </w:rPr>
      <w:ptab w:relativeTo="margin" w:alignment="right" w:leader="none"/>
    </w:r>
    <w:r w:rsidRPr="00627016">
      <w:rPr>
        <w:rFonts w:ascii="Arial" w:hAnsi="Arial" w:cs="Arial"/>
        <w:color w:val="808080" w:themeColor="background1" w:themeShade="80"/>
        <w:sz w:val="18"/>
        <w:szCs w:val="18"/>
      </w:rPr>
      <w:t xml:space="preserve">Page </w:t>
    </w:r>
    <w:r w:rsidRPr="00627016">
      <w:rPr>
        <w:rFonts w:ascii="Arial" w:hAnsi="Arial" w:cs="Arial"/>
        <w:color w:val="808080" w:themeColor="background1" w:themeShade="80"/>
        <w:sz w:val="18"/>
        <w:szCs w:val="18"/>
      </w:rPr>
      <w:fldChar w:fldCharType="begin"/>
    </w:r>
    <w:r w:rsidRPr="00627016">
      <w:rPr>
        <w:rFonts w:ascii="Arial" w:hAnsi="Arial" w:cs="Arial"/>
        <w:color w:val="808080" w:themeColor="background1" w:themeShade="80"/>
        <w:sz w:val="18"/>
        <w:szCs w:val="18"/>
      </w:rPr>
      <w:instrText xml:space="preserve"> PAGE   \* MERGEFORMAT </w:instrText>
    </w:r>
    <w:r w:rsidRPr="00627016">
      <w:rPr>
        <w:rFonts w:ascii="Arial" w:hAnsi="Arial" w:cs="Arial"/>
        <w:color w:val="808080" w:themeColor="background1" w:themeShade="80"/>
        <w:sz w:val="18"/>
        <w:szCs w:val="18"/>
      </w:rPr>
      <w:fldChar w:fldCharType="separate"/>
    </w:r>
    <w:r w:rsidR="005D2A31">
      <w:rPr>
        <w:rFonts w:ascii="Arial" w:hAnsi="Arial" w:cs="Arial"/>
        <w:noProof/>
        <w:color w:val="808080" w:themeColor="background1" w:themeShade="80"/>
        <w:sz w:val="18"/>
        <w:szCs w:val="18"/>
      </w:rPr>
      <w:t>1</w:t>
    </w:r>
    <w:r w:rsidRPr="00627016">
      <w:rPr>
        <w:rFonts w:ascii="Arial" w:hAnsi="Arial" w:cs="Arial"/>
        <w:color w:val="808080" w:themeColor="background1" w:themeShade="80"/>
        <w:sz w:val="18"/>
        <w:szCs w:val="18"/>
      </w:rPr>
      <w:fldChar w:fldCharType="end"/>
    </w:r>
    <w:r w:rsidRPr="00627016">
      <w:rPr>
        <w:rFonts w:ascii="Arial" w:hAnsi="Arial" w:cs="Arial"/>
        <w:color w:val="808080" w:themeColor="background1" w:themeShade="80"/>
        <w:sz w:val="18"/>
        <w:szCs w:val="18"/>
      </w:rPr>
      <w:t xml:space="preserve"> of </w:t>
    </w:r>
    <w:r w:rsidRPr="00627016">
      <w:rPr>
        <w:rFonts w:ascii="Arial" w:hAnsi="Arial" w:cs="Arial"/>
        <w:color w:val="808080" w:themeColor="background1" w:themeShade="80"/>
        <w:sz w:val="18"/>
        <w:szCs w:val="18"/>
      </w:rPr>
      <w:fldChar w:fldCharType="begin"/>
    </w:r>
    <w:r w:rsidRPr="00627016">
      <w:rPr>
        <w:rFonts w:ascii="Arial" w:hAnsi="Arial" w:cs="Arial"/>
        <w:color w:val="808080" w:themeColor="background1" w:themeShade="80"/>
        <w:sz w:val="18"/>
        <w:szCs w:val="18"/>
      </w:rPr>
      <w:instrText xml:space="preserve"> NUMPAGES   \* MERGEFORMAT </w:instrText>
    </w:r>
    <w:r w:rsidRPr="00627016">
      <w:rPr>
        <w:rFonts w:ascii="Arial" w:hAnsi="Arial" w:cs="Arial"/>
        <w:color w:val="808080" w:themeColor="background1" w:themeShade="80"/>
        <w:sz w:val="18"/>
        <w:szCs w:val="18"/>
      </w:rPr>
      <w:fldChar w:fldCharType="separate"/>
    </w:r>
    <w:r w:rsidR="005D2A31">
      <w:rPr>
        <w:rFonts w:ascii="Arial" w:hAnsi="Arial" w:cs="Arial"/>
        <w:noProof/>
        <w:color w:val="808080" w:themeColor="background1" w:themeShade="80"/>
        <w:sz w:val="18"/>
        <w:szCs w:val="18"/>
      </w:rPr>
      <w:t>4</w:t>
    </w:r>
    <w:r w:rsidRPr="00627016">
      <w:rPr>
        <w:rFonts w:ascii="Arial" w:hAnsi="Arial" w:cs="Arial"/>
        <w:color w:val="808080" w:themeColor="background1" w:themeShade="80"/>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33DDE" w14:textId="77777777" w:rsidR="00A45509" w:rsidRDefault="00A45509" w:rsidP="007A12D7">
      <w:pPr>
        <w:spacing w:after="0" w:line="240" w:lineRule="auto"/>
      </w:pPr>
      <w:r>
        <w:separator/>
      </w:r>
    </w:p>
  </w:footnote>
  <w:footnote w:type="continuationSeparator" w:id="0">
    <w:p w14:paraId="557D6FEF" w14:textId="77777777" w:rsidR="00A45509" w:rsidRDefault="00A45509" w:rsidP="007A12D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E2BD0" w14:textId="77777777" w:rsidR="00A45509" w:rsidRDefault="00A45509" w:rsidP="006E7206">
    <w:pPr>
      <w:pStyle w:val="En-tte"/>
      <w:rPr>
        <w:rFonts w:asciiTheme="majorHAnsi" w:hAnsiTheme="majorHAnsi"/>
        <w:b/>
        <w:color w:val="FF0000"/>
        <w:sz w:val="24"/>
      </w:rPr>
    </w:pPr>
    <w:r>
      <w:rPr>
        <w:b/>
        <w:noProof/>
        <w:sz w:val="18"/>
        <w:szCs w:val="18"/>
        <w:lang w:val="fr-FR" w:eastAsia="fr-FR"/>
      </w:rPr>
      <w:drawing>
        <wp:inline distT="0" distB="0" distL="0" distR="0" wp14:anchorId="2DC93B86" wp14:editId="1BFD41A6">
          <wp:extent cx="1558290" cy="571500"/>
          <wp:effectExtent l="0" t="0" r="3810" b="0"/>
          <wp:docPr id="51" name="Picture 51" descr="Centre for Aging and Brain Health Innovation, Powered by Baycrest"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tetda\AppData\Local\Microsoft\Windows\Temporary Internet Files\Content.Outlook\7P0GF8J7\CABHI_logo_v10_FNL LOGO_outlines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71500"/>
                  </a:xfrm>
                  <a:prstGeom prst="rect">
                    <a:avLst/>
                  </a:prstGeom>
                  <a:noFill/>
                  <a:ln>
                    <a:noFill/>
                  </a:ln>
                </pic:spPr>
              </pic:pic>
            </a:graphicData>
          </a:graphic>
        </wp:inline>
      </w:drawing>
    </w:r>
  </w:p>
  <w:p w14:paraId="0D43BF4E" w14:textId="77777777" w:rsidR="00A45509" w:rsidRDefault="00A45509" w:rsidP="006E7206">
    <w:pPr>
      <w:pStyle w:val="En-tte"/>
      <w:rPr>
        <w:rFonts w:asciiTheme="majorHAnsi" w:hAnsiTheme="majorHAnsi"/>
        <w:b/>
        <w:color w:val="FF0000"/>
        <w:sz w:val="24"/>
      </w:rPr>
    </w:pPr>
  </w:p>
  <w:p w14:paraId="7B0EC6A9" w14:textId="77777777" w:rsidR="00A45509" w:rsidRPr="00206001" w:rsidRDefault="00A45509" w:rsidP="006E7206">
    <w:pPr>
      <w:pStyle w:val="En-tte"/>
      <w:rPr>
        <w:rFonts w:asciiTheme="majorHAnsi" w:hAnsiTheme="majorHAnsi"/>
        <w:b/>
        <w:color w:val="FF0000"/>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7522"/>
    <w:multiLevelType w:val="multilevel"/>
    <w:tmpl w:val="F04C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A6DFD"/>
    <w:multiLevelType w:val="hybridMultilevel"/>
    <w:tmpl w:val="B96C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10CC7"/>
    <w:multiLevelType w:val="multilevel"/>
    <w:tmpl w:val="9C1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E6937"/>
    <w:multiLevelType w:val="hybridMultilevel"/>
    <w:tmpl w:val="829E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E0C19"/>
    <w:multiLevelType w:val="multilevel"/>
    <w:tmpl w:val="76E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22002"/>
    <w:multiLevelType w:val="multilevel"/>
    <w:tmpl w:val="6B72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446AC"/>
    <w:multiLevelType w:val="hybridMultilevel"/>
    <w:tmpl w:val="DA24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9F"/>
    <w:rsid w:val="00036E36"/>
    <w:rsid w:val="000B3424"/>
    <w:rsid w:val="000D3740"/>
    <w:rsid w:val="001B0787"/>
    <w:rsid w:val="001F3695"/>
    <w:rsid w:val="001F604E"/>
    <w:rsid w:val="001F7673"/>
    <w:rsid w:val="00206001"/>
    <w:rsid w:val="00215260"/>
    <w:rsid w:val="0024446C"/>
    <w:rsid w:val="0024687C"/>
    <w:rsid w:val="0027754A"/>
    <w:rsid w:val="00286788"/>
    <w:rsid w:val="002C5A6B"/>
    <w:rsid w:val="00307DC6"/>
    <w:rsid w:val="003A75A7"/>
    <w:rsid w:val="003D74AE"/>
    <w:rsid w:val="003E5915"/>
    <w:rsid w:val="00404F31"/>
    <w:rsid w:val="004255FF"/>
    <w:rsid w:val="004630AC"/>
    <w:rsid w:val="00472821"/>
    <w:rsid w:val="004E0CE1"/>
    <w:rsid w:val="0052287C"/>
    <w:rsid w:val="00544D29"/>
    <w:rsid w:val="00557BF1"/>
    <w:rsid w:val="005D2A31"/>
    <w:rsid w:val="005D5EC2"/>
    <w:rsid w:val="005E1970"/>
    <w:rsid w:val="00627016"/>
    <w:rsid w:val="00657B7E"/>
    <w:rsid w:val="00692A3C"/>
    <w:rsid w:val="006956B7"/>
    <w:rsid w:val="006B1EC9"/>
    <w:rsid w:val="006E5F1A"/>
    <w:rsid w:val="006E6DCC"/>
    <w:rsid w:val="006E7206"/>
    <w:rsid w:val="00740111"/>
    <w:rsid w:val="00756CB5"/>
    <w:rsid w:val="0078382B"/>
    <w:rsid w:val="007838A2"/>
    <w:rsid w:val="007A12D7"/>
    <w:rsid w:val="007B03FD"/>
    <w:rsid w:val="007C4FF8"/>
    <w:rsid w:val="00801C63"/>
    <w:rsid w:val="00867AB5"/>
    <w:rsid w:val="008D1AEF"/>
    <w:rsid w:val="008D246C"/>
    <w:rsid w:val="008D3886"/>
    <w:rsid w:val="008D5365"/>
    <w:rsid w:val="00905E4D"/>
    <w:rsid w:val="00951306"/>
    <w:rsid w:val="00971036"/>
    <w:rsid w:val="0098449F"/>
    <w:rsid w:val="009B73D9"/>
    <w:rsid w:val="009D687C"/>
    <w:rsid w:val="00A31E90"/>
    <w:rsid w:val="00A45509"/>
    <w:rsid w:val="00A50DCF"/>
    <w:rsid w:val="00A65D10"/>
    <w:rsid w:val="00A67A2F"/>
    <w:rsid w:val="00A97613"/>
    <w:rsid w:val="00AD2160"/>
    <w:rsid w:val="00BE37B9"/>
    <w:rsid w:val="00C6646B"/>
    <w:rsid w:val="00CF42D3"/>
    <w:rsid w:val="00D004EB"/>
    <w:rsid w:val="00D53CE4"/>
    <w:rsid w:val="00DB3671"/>
    <w:rsid w:val="00DB3A78"/>
    <w:rsid w:val="00E45445"/>
    <w:rsid w:val="00E6209F"/>
    <w:rsid w:val="00E83CE7"/>
    <w:rsid w:val="00EA02D7"/>
    <w:rsid w:val="00EA4370"/>
    <w:rsid w:val="00F17D96"/>
    <w:rsid w:val="00F2516B"/>
    <w:rsid w:val="00F54FB2"/>
    <w:rsid w:val="00F57240"/>
    <w:rsid w:val="00F61312"/>
    <w:rsid w:val="00FC5C82"/>
    <w:rsid w:val="00FC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B7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E37B9"/>
    <w:pPr>
      <w:keepNext/>
      <w:keepLines/>
      <w:spacing w:before="360" w:after="120"/>
      <w:outlineLvl w:val="0"/>
    </w:pPr>
    <w:rPr>
      <w:rFonts w:ascii="Arial" w:eastAsiaTheme="majorEastAsia" w:hAnsi="Arial" w:cstheme="majorBidi"/>
      <w:b/>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8449F"/>
    <w:rPr>
      <w:b/>
      <w:bCs/>
    </w:rPr>
  </w:style>
  <w:style w:type="paragraph" w:styleId="NormalWeb">
    <w:name w:val="Normal (Web)"/>
    <w:basedOn w:val="Normal"/>
    <w:uiPriority w:val="99"/>
    <w:unhideWhenUsed/>
    <w:rsid w:val="00984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98449F"/>
  </w:style>
  <w:style w:type="character" w:styleId="Lienhypertexte">
    <w:name w:val="Hyperlink"/>
    <w:basedOn w:val="Policepardfaut"/>
    <w:uiPriority w:val="99"/>
    <w:unhideWhenUsed/>
    <w:rsid w:val="0098449F"/>
    <w:rPr>
      <w:color w:val="0000FF"/>
      <w:u w:val="single"/>
    </w:rPr>
  </w:style>
  <w:style w:type="paragraph" w:styleId="En-tte">
    <w:name w:val="header"/>
    <w:basedOn w:val="Normal"/>
    <w:link w:val="En-tteCar"/>
    <w:uiPriority w:val="99"/>
    <w:unhideWhenUsed/>
    <w:rsid w:val="007A12D7"/>
    <w:pPr>
      <w:tabs>
        <w:tab w:val="center" w:pos="4680"/>
        <w:tab w:val="right" w:pos="9360"/>
      </w:tabs>
      <w:spacing w:after="0" w:line="240" w:lineRule="auto"/>
    </w:pPr>
  </w:style>
  <w:style w:type="character" w:customStyle="1" w:styleId="En-tteCar">
    <w:name w:val="En-tête Car"/>
    <w:basedOn w:val="Policepardfaut"/>
    <w:link w:val="En-tte"/>
    <w:uiPriority w:val="99"/>
    <w:rsid w:val="007A12D7"/>
  </w:style>
  <w:style w:type="paragraph" w:styleId="Pieddepage">
    <w:name w:val="footer"/>
    <w:basedOn w:val="Normal"/>
    <w:link w:val="PieddepageCar"/>
    <w:uiPriority w:val="99"/>
    <w:unhideWhenUsed/>
    <w:rsid w:val="007A12D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A12D7"/>
  </w:style>
  <w:style w:type="paragraph" w:styleId="Textedebulles">
    <w:name w:val="Balloon Text"/>
    <w:basedOn w:val="Normal"/>
    <w:link w:val="TextedebullesCar"/>
    <w:uiPriority w:val="99"/>
    <w:semiHidden/>
    <w:unhideWhenUsed/>
    <w:rsid w:val="007A1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2D7"/>
    <w:rPr>
      <w:rFonts w:ascii="Tahoma" w:hAnsi="Tahoma" w:cs="Tahoma"/>
      <w:sz w:val="16"/>
      <w:szCs w:val="16"/>
    </w:rPr>
  </w:style>
  <w:style w:type="table" w:styleId="Grille">
    <w:name w:val="Table Grid"/>
    <w:basedOn w:val="TableauNormal"/>
    <w:uiPriority w:val="59"/>
    <w:rsid w:val="007A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51306"/>
    <w:pPr>
      <w:ind w:left="720"/>
      <w:contextualSpacing/>
    </w:pPr>
  </w:style>
  <w:style w:type="character" w:styleId="Marquedannotation">
    <w:name w:val="annotation reference"/>
    <w:basedOn w:val="Policepardfaut"/>
    <w:uiPriority w:val="99"/>
    <w:semiHidden/>
    <w:unhideWhenUsed/>
    <w:rsid w:val="006E7206"/>
    <w:rPr>
      <w:sz w:val="16"/>
      <w:szCs w:val="16"/>
    </w:rPr>
  </w:style>
  <w:style w:type="paragraph" w:styleId="Commentaire">
    <w:name w:val="annotation text"/>
    <w:basedOn w:val="Normal"/>
    <w:link w:val="CommentaireCar"/>
    <w:uiPriority w:val="99"/>
    <w:semiHidden/>
    <w:unhideWhenUsed/>
    <w:rsid w:val="006E7206"/>
    <w:pPr>
      <w:spacing w:line="240" w:lineRule="auto"/>
    </w:pPr>
    <w:rPr>
      <w:sz w:val="20"/>
      <w:szCs w:val="20"/>
    </w:rPr>
  </w:style>
  <w:style w:type="character" w:customStyle="1" w:styleId="CommentaireCar">
    <w:name w:val="Commentaire Car"/>
    <w:basedOn w:val="Policepardfaut"/>
    <w:link w:val="Commentaire"/>
    <w:uiPriority w:val="99"/>
    <w:semiHidden/>
    <w:rsid w:val="006E7206"/>
    <w:rPr>
      <w:sz w:val="20"/>
      <w:szCs w:val="20"/>
    </w:rPr>
  </w:style>
  <w:style w:type="paragraph" w:styleId="Objetducommentaire">
    <w:name w:val="annotation subject"/>
    <w:basedOn w:val="Commentaire"/>
    <w:next w:val="Commentaire"/>
    <w:link w:val="ObjetducommentaireCar"/>
    <w:uiPriority w:val="99"/>
    <w:semiHidden/>
    <w:unhideWhenUsed/>
    <w:rsid w:val="006E7206"/>
    <w:rPr>
      <w:b/>
      <w:bCs/>
    </w:rPr>
  </w:style>
  <w:style w:type="character" w:customStyle="1" w:styleId="ObjetducommentaireCar">
    <w:name w:val="Objet du commentaire Car"/>
    <w:basedOn w:val="CommentaireCar"/>
    <w:link w:val="Objetducommentaire"/>
    <w:uiPriority w:val="99"/>
    <w:semiHidden/>
    <w:rsid w:val="006E7206"/>
    <w:rPr>
      <w:b/>
      <w:bCs/>
      <w:sz w:val="20"/>
      <w:szCs w:val="20"/>
    </w:rPr>
  </w:style>
  <w:style w:type="paragraph" w:styleId="Titre">
    <w:name w:val="Title"/>
    <w:basedOn w:val="Normal"/>
    <w:next w:val="Normal"/>
    <w:link w:val="TitreCar"/>
    <w:uiPriority w:val="10"/>
    <w:qFormat/>
    <w:rsid w:val="006B1EC9"/>
    <w:pPr>
      <w:spacing w:before="120" w:after="120" w:line="240" w:lineRule="auto"/>
      <w:contextualSpacing/>
      <w:jc w:val="center"/>
    </w:pPr>
    <w:rPr>
      <w:rFonts w:ascii="Arial" w:eastAsiaTheme="majorEastAsia" w:hAnsi="Arial" w:cstheme="majorBidi"/>
      <w:b/>
      <w:spacing w:val="-10"/>
      <w:kern w:val="28"/>
      <w:sz w:val="32"/>
      <w:szCs w:val="56"/>
    </w:rPr>
  </w:style>
  <w:style w:type="character" w:customStyle="1" w:styleId="TitreCar">
    <w:name w:val="Titre Car"/>
    <w:basedOn w:val="Policepardfaut"/>
    <w:link w:val="Titre"/>
    <w:uiPriority w:val="10"/>
    <w:rsid w:val="006B1EC9"/>
    <w:rPr>
      <w:rFonts w:ascii="Arial" w:eastAsiaTheme="majorEastAsia" w:hAnsi="Arial" w:cstheme="majorBidi"/>
      <w:b/>
      <w:spacing w:val="-10"/>
      <w:kern w:val="28"/>
      <w:sz w:val="32"/>
      <w:szCs w:val="56"/>
    </w:rPr>
  </w:style>
  <w:style w:type="paragraph" w:styleId="Sous-titre">
    <w:name w:val="Subtitle"/>
    <w:basedOn w:val="Normal"/>
    <w:next w:val="Normal"/>
    <w:link w:val="Sous-titreCar"/>
    <w:uiPriority w:val="11"/>
    <w:qFormat/>
    <w:rsid w:val="00E83CE7"/>
    <w:pPr>
      <w:numPr>
        <w:ilvl w:val="1"/>
      </w:numPr>
      <w:spacing w:before="120" w:after="280" w:line="240" w:lineRule="auto"/>
      <w:jc w:val="center"/>
    </w:pPr>
    <w:rPr>
      <w:rFonts w:ascii="Arial" w:eastAsiaTheme="minorEastAsia" w:hAnsi="Arial"/>
      <w:b/>
      <w:spacing w:val="15"/>
      <w:sz w:val="28"/>
    </w:rPr>
  </w:style>
  <w:style w:type="character" w:customStyle="1" w:styleId="Sous-titreCar">
    <w:name w:val="Sous-titre Car"/>
    <w:basedOn w:val="Policepardfaut"/>
    <w:link w:val="Sous-titre"/>
    <w:uiPriority w:val="11"/>
    <w:rsid w:val="00E83CE7"/>
    <w:rPr>
      <w:rFonts w:ascii="Arial" w:eastAsiaTheme="minorEastAsia" w:hAnsi="Arial"/>
      <w:b/>
      <w:spacing w:val="15"/>
      <w:sz w:val="28"/>
    </w:rPr>
  </w:style>
  <w:style w:type="character" w:customStyle="1" w:styleId="Titre1Car">
    <w:name w:val="Titre 1 Car"/>
    <w:basedOn w:val="Policepardfaut"/>
    <w:link w:val="Titre1"/>
    <w:uiPriority w:val="9"/>
    <w:rsid w:val="00BE37B9"/>
    <w:rPr>
      <w:rFonts w:ascii="Arial" w:eastAsiaTheme="majorEastAsia" w:hAnsi="Arial" w:cstheme="majorBidi"/>
      <w:b/>
      <w:sz w:val="24"/>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E37B9"/>
    <w:pPr>
      <w:keepNext/>
      <w:keepLines/>
      <w:spacing w:before="360" w:after="120"/>
      <w:outlineLvl w:val="0"/>
    </w:pPr>
    <w:rPr>
      <w:rFonts w:ascii="Arial" w:eastAsiaTheme="majorEastAsia" w:hAnsi="Arial" w:cstheme="majorBidi"/>
      <w:b/>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8449F"/>
    <w:rPr>
      <w:b/>
      <w:bCs/>
    </w:rPr>
  </w:style>
  <w:style w:type="paragraph" w:styleId="NormalWeb">
    <w:name w:val="Normal (Web)"/>
    <w:basedOn w:val="Normal"/>
    <w:uiPriority w:val="99"/>
    <w:unhideWhenUsed/>
    <w:rsid w:val="00984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98449F"/>
  </w:style>
  <w:style w:type="character" w:styleId="Lienhypertexte">
    <w:name w:val="Hyperlink"/>
    <w:basedOn w:val="Policepardfaut"/>
    <w:uiPriority w:val="99"/>
    <w:unhideWhenUsed/>
    <w:rsid w:val="0098449F"/>
    <w:rPr>
      <w:color w:val="0000FF"/>
      <w:u w:val="single"/>
    </w:rPr>
  </w:style>
  <w:style w:type="paragraph" w:styleId="En-tte">
    <w:name w:val="header"/>
    <w:basedOn w:val="Normal"/>
    <w:link w:val="En-tteCar"/>
    <w:uiPriority w:val="99"/>
    <w:unhideWhenUsed/>
    <w:rsid w:val="007A12D7"/>
    <w:pPr>
      <w:tabs>
        <w:tab w:val="center" w:pos="4680"/>
        <w:tab w:val="right" w:pos="9360"/>
      </w:tabs>
      <w:spacing w:after="0" w:line="240" w:lineRule="auto"/>
    </w:pPr>
  </w:style>
  <w:style w:type="character" w:customStyle="1" w:styleId="En-tteCar">
    <w:name w:val="En-tête Car"/>
    <w:basedOn w:val="Policepardfaut"/>
    <w:link w:val="En-tte"/>
    <w:uiPriority w:val="99"/>
    <w:rsid w:val="007A12D7"/>
  </w:style>
  <w:style w:type="paragraph" w:styleId="Pieddepage">
    <w:name w:val="footer"/>
    <w:basedOn w:val="Normal"/>
    <w:link w:val="PieddepageCar"/>
    <w:uiPriority w:val="99"/>
    <w:unhideWhenUsed/>
    <w:rsid w:val="007A12D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A12D7"/>
  </w:style>
  <w:style w:type="paragraph" w:styleId="Textedebulles">
    <w:name w:val="Balloon Text"/>
    <w:basedOn w:val="Normal"/>
    <w:link w:val="TextedebullesCar"/>
    <w:uiPriority w:val="99"/>
    <w:semiHidden/>
    <w:unhideWhenUsed/>
    <w:rsid w:val="007A1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2D7"/>
    <w:rPr>
      <w:rFonts w:ascii="Tahoma" w:hAnsi="Tahoma" w:cs="Tahoma"/>
      <w:sz w:val="16"/>
      <w:szCs w:val="16"/>
    </w:rPr>
  </w:style>
  <w:style w:type="table" w:styleId="Grille">
    <w:name w:val="Table Grid"/>
    <w:basedOn w:val="TableauNormal"/>
    <w:uiPriority w:val="59"/>
    <w:rsid w:val="007A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51306"/>
    <w:pPr>
      <w:ind w:left="720"/>
      <w:contextualSpacing/>
    </w:pPr>
  </w:style>
  <w:style w:type="character" w:styleId="Marquedannotation">
    <w:name w:val="annotation reference"/>
    <w:basedOn w:val="Policepardfaut"/>
    <w:uiPriority w:val="99"/>
    <w:semiHidden/>
    <w:unhideWhenUsed/>
    <w:rsid w:val="006E7206"/>
    <w:rPr>
      <w:sz w:val="16"/>
      <w:szCs w:val="16"/>
    </w:rPr>
  </w:style>
  <w:style w:type="paragraph" w:styleId="Commentaire">
    <w:name w:val="annotation text"/>
    <w:basedOn w:val="Normal"/>
    <w:link w:val="CommentaireCar"/>
    <w:uiPriority w:val="99"/>
    <w:semiHidden/>
    <w:unhideWhenUsed/>
    <w:rsid w:val="006E7206"/>
    <w:pPr>
      <w:spacing w:line="240" w:lineRule="auto"/>
    </w:pPr>
    <w:rPr>
      <w:sz w:val="20"/>
      <w:szCs w:val="20"/>
    </w:rPr>
  </w:style>
  <w:style w:type="character" w:customStyle="1" w:styleId="CommentaireCar">
    <w:name w:val="Commentaire Car"/>
    <w:basedOn w:val="Policepardfaut"/>
    <w:link w:val="Commentaire"/>
    <w:uiPriority w:val="99"/>
    <w:semiHidden/>
    <w:rsid w:val="006E7206"/>
    <w:rPr>
      <w:sz w:val="20"/>
      <w:szCs w:val="20"/>
    </w:rPr>
  </w:style>
  <w:style w:type="paragraph" w:styleId="Objetducommentaire">
    <w:name w:val="annotation subject"/>
    <w:basedOn w:val="Commentaire"/>
    <w:next w:val="Commentaire"/>
    <w:link w:val="ObjetducommentaireCar"/>
    <w:uiPriority w:val="99"/>
    <w:semiHidden/>
    <w:unhideWhenUsed/>
    <w:rsid w:val="006E7206"/>
    <w:rPr>
      <w:b/>
      <w:bCs/>
    </w:rPr>
  </w:style>
  <w:style w:type="character" w:customStyle="1" w:styleId="ObjetducommentaireCar">
    <w:name w:val="Objet du commentaire Car"/>
    <w:basedOn w:val="CommentaireCar"/>
    <w:link w:val="Objetducommentaire"/>
    <w:uiPriority w:val="99"/>
    <w:semiHidden/>
    <w:rsid w:val="006E7206"/>
    <w:rPr>
      <w:b/>
      <w:bCs/>
      <w:sz w:val="20"/>
      <w:szCs w:val="20"/>
    </w:rPr>
  </w:style>
  <w:style w:type="paragraph" w:styleId="Titre">
    <w:name w:val="Title"/>
    <w:basedOn w:val="Normal"/>
    <w:next w:val="Normal"/>
    <w:link w:val="TitreCar"/>
    <w:uiPriority w:val="10"/>
    <w:qFormat/>
    <w:rsid w:val="006B1EC9"/>
    <w:pPr>
      <w:spacing w:before="120" w:after="120" w:line="240" w:lineRule="auto"/>
      <w:contextualSpacing/>
      <w:jc w:val="center"/>
    </w:pPr>
    <w:rPr>
      <w:rFonts w:ascii="Arial" w:eastAsiaTheme="majorEastAsia" w:hAnsi="Arial" w:cstheme="majorBidi"/>
      <w:b/>
      <w:spacing w:val="-10"/>
      <w:kern w:val="28"/>
      <w:sz w:val="32"/>
      <w:szCs w:val="56"/>
    </w:rPr>
  </w:style>
  <w:style w:type="character" w:customStyle="1" w:styleId="TitreCar">
    <w:name w:val="Titre Car"/>
    <w:basedOn w:val="Policepardfaut"/>
    <w:link w:val="Titre"/>
    <w:uiPriority w:val="10"/>
    <w:rsid w:val="006B1EC9"/>
    <w:rPr>
      <w:rFonts w:ascii="Arial" w:eastAsiaTheme="majorEastAsia" w:hAnsi="Arial" w:cstheme="majorBidi"/>
      <w:b/>
      <w:spacing w:val="-10"/>
      <w:kern w:val="28"/>
      <w:sz w:val="32"/>
      <w:szCs w:val="56"/>
    </w:rPr>
  </w:style>
  <w:style w:type="paragraph" w:styleId="Sous-titre">
    <w:name w:val="Subtitle"/>
    <w:basedOn w:val="Normal"/>
    <w:next w:val="Normal"/>
    <w:link w:val="Sous-titreCar"/>
    <w:uiPriority w:val="11"/>
    <w:qFormat/>
    <w:rsid w:val="00E83CE7"/>
    <w:pPr>
      <w:numPr>
        <w:ilvl w:val="1"/>
      </w:numPr>
      <w:spacing w:before="120" w:after="280" w:line="240" w:lineRule="auto"/>
      <w:jc w:val="center"/>
    </w:pPr>
    <w:rPr>
      <w:rFonts w:ascii="Arial" w:eastAsiaTheme="minorEastAsia" w:hAnsi="Arial"/>
      <w:b/>
      <w:spacing w:val="15"/>
      <w:sz w:val="28"/>
    </w:rPr>
  </w:style>
  <w:style w:type="character" w:customStyle="1" w:styleId="Sous-titreCar">
    <w:name w:val="Sous-titre Car"/>
    <w:basedOn w:val="Policepardfaut"/>
    <w:link w:val="Sous-titre"/>
    <w:uiPriority w:val="11"/>
    <w:rsid w:val="00E83CE7"/>
    <w:rPr>
      <w:rFonts w:ascii="Arial" w:eastAsiaTheme="minorEastAsia" w:hAnsi="Arial"/>
      <w:b/>
      <w:spacing w:val="15"/>
      <w:sz w:val="28"/>
    </w:rPr>
  </w:style>
  <w:style w:type="character" w:customStyle="1" w:styleId="Titre1Car">
    <w:name w:val="Titre 1 Car"/>
    <w:basedOn w:val="Policepardfaut"/>
    <w:link w:val="Titre1"/>
    <w:uiPriority w:val="9"/>
    <w:rsid w:val="00BE37B9"/>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23966">
      <w:bodyDiv w:val="1"/>
      <w:marLeft w:val="0"/>
      <w:marRight w:val="0"/>
      <w:marTop w:val="0"/>
      <w:marBottom w:val="0"/>
      <w:divBdr>
        <w:top w:val="none" w:sz="0" w:space="0" w:color="auto"/>
        <w:left w:val="none" w:sz="0" w:space="0" w:color="auto"/>
        <w:bottom w:val="none" w:sz="0" w:space="0" w:color="auto"/>
        <w:right w:val="none" w:sz="0" w:space="0" w:color="auto"/>
      </w:divBdr>
    </w:div>
    <w:div w:id="15100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cabhi.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70F6-DEAE-1844-9FAD-8FEF4006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1211</Words>
  <Characters>7079</Characters>
  <Application>Microsoft Macintosh Word</Application>
  <DocSecurity>0</DocSecurity>
  <Lines>372</Lines>
  <Paragraphs>251</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Webster, Ryan (2360)</dc:creator>
  <cp:lastModifiedBy>Christine 'xine' Vilcocq</cp:lastModifiedBy>
  <cp:revision>14</cp:revision>
  <cp:lastPrinted>2018-02-05T18:03:00Z</cp:lastPrinted>
  <dcterms:created xsi:type="dcterms:W3CDTF">2018-06-15T16:37:00Z</dcterms:created>
  <dcterms:modified xsi:type="dcterms:W3CDTF">2018-06-15T19:34:00Z</dcterms:modified>
</cp:coreProperties>
</file>